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0FC80" w14:textId="6581DE1D" w:rsidR="00907B90" w:rsidRPr="00E95B6E" w:rsidRDefault="00E95B6E" w:rsidP="000F2C57">
      <w:pPr>
        <w:pBdr>
          <w:bottom w:val="single" w:sz="12" w:space="1" w:color="auto"/>
        </w:pBdr>
        <w:rPr>
          <w:rFonts w:ascii="Arial" w:hAnsi="Arial" w:cs="Arial"/>
          <w:b/>
          <w:sz w:val="24"/>
          <w:szCs w:val="24"/>
        </w:rPr>
      </w:pPr>
      <w:r>
        <w:rPr>
          <w:rFonts w:ascii="Arial" w:hAnsi="Arial" w:cs="Arial"/>
          <w:noProof/>
          <w:sz w:val="24"/>
          <w:szCs w:val="24"/>
        </w:rPr>
        <w:drawing>
          <wp:anchor distT="0" distB="0" distL="114300" distR="114300" simplePos="0" relativeHeight="251658240" behindDoc="1" locked="0" layoutInCell="1" allowOverlap="1" wp14:anchorId="67F97E05" wp14:editId="036717B1">
            <wp:simplePos x="0" y="0"/>
            <wp:positionH relativeFrom="column">
              <wp:posOffset>4396740</wp:posOffset>
            </wp:positionH>
            <wp:positionV relativeFrom="paragraph">
              <wp:posOffset>-731520</wp:posOffset>
            </wp:positionV>
            <wp:extent cx="2084705" cy="7315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4705" cy="731520"/>
                    </a:xfrm>
                    <a:prstGeom prst="rect">
                      <a:avLst/>
                    </a:prstGeom>
                    <a:noFill/>
                  </pic:spPr>
                </pic:pic>
              </a:graphicData>
            </a:graphic>
            <wp14:sizeRelH relativeFrom="page">
              <wp14:pctWidth>0</wp14:pctWidth>
            </wp14:sizeRelH>
            <wp14:sizeRelV relativeFrom="page">
              <wp14:pctHeight>0</wp14:pctHeight>
            </wp14:sizeRelV>
          </wp:anchor>
        </w:drawing>
      </w:r>
      <w:r w:rsidR="00907B90" w:rsidRPr="00E95B6E">
        <w:rPr>
          <w:rFonts w:ascii="Arial" w:hAnsi="Arial" w:cs="Arial"/>
          <w:b/>
          <w:sz w:val="24"/>
          <w:szCs w:val="24"/>
        </w:rPr>
        <w:t>C</w:t>
      </w:r>
      <w:r w:rsidR="00EB3BB9">
        <w:rPr>
          <w:rFonts w:ascii="Arial" w:hAnsi="Arial" w:cs="Arial"/>
          <w:b/>
          <w:sz w:val="24"/>
          <w:szCs w:val="24"/>
        </w:rPr>
        <w:t>ase Management Meetings - Plan</w:t>
      </w:r>
    </w:p>
    <w:p w14:paraId="30B28E4F" w14:textId="59D74846" w:rsidR="00EE7767" w:rsidRPr="00EE7767" w:rsidRDefault="00EE7767" w:rsidP="00EE7767">
      <w:pPr>
        <w:rPr>
          <w:rFonts w:ascii="Arial" w:hAnsi="Arial" w:cs="Arial"/>
          <w:b/>
          <w:sz w:val="24"/>
          <w:szCs w:val="24"/>
        </w:rPr>
      </w:pPr>
      <w:r w:rsidRPr="00EE7767">
        <w:rPr>
          <w:rFonts w:ascii="Arial" w:hAnsi="Arial" w:cs="Arial"/>
          <w:b/>
          <w:sz w:val="24"/>
          <w:szCs w:val="24"/>
        </w:rPr>
        <w:t>Introduction</w:t>
      </w:r>
    </w:p>
    <w:p w14:paraId="2674F96D" w14:textId="5789E9FF" w:rsidR="00620B33" w:rsidRDefault="00620B33" w:rsidP="005A74BA">
      <w:pPr>
        <w:jc w:val="both"/>
        <w:rPr>
          <w:rFonts w:ascii="Arial" w:hAnsi="Arial" w:cs="Arial"/>
          <w:sz w:val="20"/>
          <w:szCs w:val="20"/>
        </w:rPr>
      </w:pPr>
      <w:r w:rsidRPr="00620B33">
        <w:rPr>
          <w:rFonts w:ascii="Arial" w:hAnsi="Arial" w:cs="Arial"/>
          <w:sz w:val="20"/>
          <w:szCs w:val="20"/>
        </w:rPr>
        <w:t xml:space="preserve">The purpose of this guidance is to assist parties </w:t>
      </w:r>
      <w:r w:rsidR="00FD670B">
        <w:rPr>
          <w:rFonts w:ascii="Arial" w:hAnsi="Arial" w:cs="Arial"/>
          <w:sz w:val="20"/>
          <w:szCs w:val="20"/>
        </w:rPr>
        <w:t>with</w:t>
      </w:r>
      <w:r w:rsidRPr="00620B33">
        <w:rPr>
          <w:rFonts w:ascii="Arial" w:hAnsi="Arial" w:cs="Arial"/>
          <w:sz w:val="20"/>
          <w:szCs w:val="20"/>
        </w:rPr>
        <w:t xml:space="preserve">in the </w:t>
      </w:r>
      <w:r w:rsidR="00DC004D">
        <w:rPr>
          <w:rFonts w:ascii="Arial" w:hAnsi="Arial" w:cs="Arial"/>
          <w:sz w:val="20"/>
          <w:szCs w:val="20"/>
        </w:rPr>
        <w:t xml:space="preserve">General </w:t>
      </w:r>
      <w:r w:rsidRPr="00620B33">
        <w:rPr>
          <w:rFonts w:ascii="Arial" w:hAnsi="Arial" w:cs="Arial"/>
          <w:sz w:val="20"/>
          <w:szCs w:val="20"/>
        </w:rPr>
        <w:t>O</w:t>
      </w:r>
      <w:r w:rsidR="00DC004D">
        <w:rPr>
          <w:rFonts w:ascii="Arial" w:hAnsi="Arial" w:cs="Arial"/>
          <w:sz w:val="20"/>
          <w:szCs w:val="20"/>
        </w:rPr>
        <w:t xml:space="preserve">ptical </w:t>
      </w:r>
      <w:r w:rsidRPr="00620B33">
        <w:rPr>
          <w:rFonts w:ascii="Arial" w:hAnsi="Arial" w:cs="Arial"/>
          <w:sz w:val="20"/>
          <w:szCs w:val="20"/>
        </w:rPr>
        <w:t>C</w:t>
      </w:r>
      <w:r w:rsidR="00DC004D">
        <w:rPr>
          <w:rFonts w:ascii="Arial" w:hAnsi="Arial" w:cs="Arial"/>
          <w:sz w:val="20"/>
          <w:szCs w:val="20"/>
        </w:rPr>
        <w:t>ouncil (GOC)</w:t>
      </w:r>
      <w:r w:rsidRPr="00620B33">
        <w:rPr>
          <w:rFonts w:ascii="Arial" w:hAnsi="Arial" w:cs="Arial"/>
          <w:sz w:val="20"/>
          <w:szCs w:val="20"/>
        </w:rPr>
        <w:t xml:space="preserve"> pre-hearing case management process.</w:t>
      </w:r>
    </w:p>
    <w:p w14:paraId="6E796733" w14:textId="236073C3" w:rsidR="00620B33" w:rsidRDefault="00620B33" w:rsidP="005A74BA">
      <w:pPr>
        <w:jc w:val="both"/>
        <w:rPr>
          <w:rFonts w:ascii="Arial" w:hAnsi="Arial" w:cs="Arial"/>
          <w:sz w:val="20"/>
          <w:szCs w:val="20"/>
        </w:rPr>
      </w:pPr>
      <w:r w:rsidRPr="0025606C">
        <w:rPr>
          <w:rFonts w:ascii="Arial" w:hAnsi="Arial" w:cs="Arial"/>
          <w:sz w:val="20"/>
          <w:szCs w:val="20"/>
        </w:rPr>
        <w:t>The case management process is intended to ensure cases are hearing ready, to reduce delays and make the best use of hearing time.</w:t>
      </w:r>
    </w:p>
    <w:p w14:paraId="39D73F06" w14:textId="77777777" w:rsidR="003B6EF3" w:rsidRPr="003B6EF3" w:rsidRDefault="003B6EF3" w:rsidP="003B6EF3">
      <w:pPr>
        <w:jc w:val="both"/>
        <w:rPr>
          <w:rFonts w:ascii="Arial" w:hAnsi="Arial" w:cs="Arial"/>
          <w:sz w:val="20"/>
          <w:szCs w:val="20"/>
        </w:rPr>
      </w:pPr>
      <w:r w:rsidRPr="003B6EF3">
        <w:rPr>
          <w:rFonts w:ascii="Arial" w:hAnsi="Arial" w:cs="Arial"/>
          <w:sz w:val="20"/>
          <w:szCs w:val="20"/>
        </w:rPr>
        <w:t xml:space="preserve">When listing cases for hearings before the Fitness to Practise Committee (FTPC), the GOC will place at the forefront of its process its over-arching objective as set out in the Opticians Act 1989 (as amended), namely the protection of the public. </w:t>
      </w:r>
    </w:p>
    <w:p w14:paraId="11999190" w14:textId="77777777" w:rsidR="003B6EF3" w:rsidRPr="003B6EF3" w:rsidRDefault="003B6EF3" w:rsidP="003B6EF3">
      <w:pPr>
        <w:jc w:val="both"/>
        <w:rPr>
          <w:rFonts w:ascii="Arial" w:hAnsi="Arial" w:cs="Arial"/>
          <w:sz w:val="20"/>
          <w:szCs w:val="20"/>
        </w:rPr>
      </w:pPr>
      <w:r w:rsidRPr="003B6EF3">
        <w:rPr>
          <w:rFonts w:ascii="Arial" w:hAnsi="Arial" w:cs="Arial"/>
          <w:sz w:val="20"/>
          <w:szCs w:val="20"/>
        </w:rPr>
        <w:t xml:space="preserve">In seeking to meet its over-arching objective, the GOC is committed to the management of cases through to final FTPC decision as efficiently as possible. </w:t>
      </w:r>
    </w:p>
    <w:p w14:paraId="7D7B9736" w14:textId="2F175BAD" w:rsidR="00EE7767" w:rsidRPr="00EE7767" w:rsidRDefault="00EE7767" w:rsidP="00EE7767">
      <w:pPr>
        <w:rPr>
          <w:rFonts w:ascii="Arial" w:hAnsi="Arial" w:cs="Arial"/>
          <w:b/>
          <w:sz w:val="24"/>
          <w:szCs w:val="24"/>
        </w:rPr>
      </w:pPr>
      <w:r w:rsidRPr="00EE7767">
        <w:rPr>
          <w:rFonts w:ascii="Arial" w:hAnsi="Arial" w:cs="Arial"/>
          <w:b/>
          <w:sz w:val="24"/>
          <w:szCs w:val="24"/>
        </w:rPr>
        <w:t xml:space="preserve">Purpose </w:t>
      </w:r>
    </w:p>
    <w:p w14:paraId="5735FCCD" w14:textId="31EAB781" w:rsidR="004E022E" w:rsidRDefault="004E022E" w:rsidP="00EE7767">
      <w:pPr>
        <w:rPr>
          <w:rFonts w:ascii="Arial" w:hAnsi="Arial" w:cs="Arial"/>
          <w:sz w:val="20"/>
          <w:szCs w:val="20"/>
        </w:rPr>
      </w:pPr>
      <w:r w:rsidRPr="004E022E">
        <w:rPr>
          <w:rFonts w:ascii="Arial" w:hAnsi="Arial" w:cs="Arial"/>
          <w:sz w:val="20"/>
          <w:szCs w:val="20"/>
        </w:rPr>
        <w:t xml:space="preserve">The </w:t>
      </w:r>
      <w:r>
        <w:rPr>
          <w:rFonts w:ascii="Arial" w:hAnsi="Arial" w:cs="Arial"/>
          <w:sz w:val="20"/>
          <w:szCs w:val="20"/>
        </w:rPr>
        <w:t xml:space="preserve">case management </w:t>
      </w:r>
      <w:r w:rsidR="001E56D5">
        <w:rPr>
          <w:rFonts w:ascii="Arial" w:hAnsi="Arial" w:cs="Arial"/>
          <w:sz w:val="20"/>
          <w:szCs w:val="20"/>
        </w:rPr>
        <w:t>procedure</w:t>
      </w:r>
      <w:r>
        <w:rPr>
          <w:rFonts w:ascii="Arial" w:hAnsi="Arial" w:cs="Arial"/>
          <w:sz w:val="20"/>
          <w:szCs w:val="20"/>
        </w:rPr>
        <w:t xml:space="preserve"> is primarily intended to:</w:t>
      </w:r>
    </w:p>
    <w:p w14:paraId="55908F7A" w14:textId="7F52B95C" w:rsidR="004E022E" w:rsidRDefault="004E022E" w:rsidP="005A314F">
      <w:pPr>
        <w:pStyle w:val="ListParagraph"/>
        <w:numPr>
          <w:ilvl w:val="0"/>
          <w:numId w:val="19"/>
        </w:numPr>
        <w:jc w:val="both"/>
        <w:rPr>
          <w:rFonts w:ascii="Arial" w:hAnsi="Arial" w:cs="Arial"/>
          <w:sz w:val="20"/>
          <w:szCs w:val="20"/>
        </w:rPr>
      </w:pPr>
      <w:r>
        <w:rPr>
          <w:rFonts w:ascii="Arial" w:hAnsi="Arial" w:cs="Arial"/>
          <w:sz w:val="20"/>
          <w:szCs w:val="20"/>
        </w:rPr>
        <w:t>Facilitate the effective running of GOC hearings</w:t>
      </w:r>
    </w:p>
    <w:p w14:paraId="239E01FF" w14:textId="5DBFD93D" w:rsidR="001E56D5" w:rsidRDefault="001E56D5" w:rsidP="005A314F">
      <w:pPr>
        <w:pStyle w:val="ListParagraph"/>
        <w:numPr>
          <w:ilvl w:val="0"/>
          <w:numId w:val="19"/>
        </w:numPr>
        <w:jc w:val="both"/>
        <w:rPr>
          <w:rFonts w:ascii="Arial" w:hAnsi="Arial" w:cs="Arial"/>
          <w:sz w:val="20"/>
          <w:szCs w:val="20"/>
        </w:rPr>
      </w:pPr>
      <w:r>
        <w:rPr>
          <w:rFonts w:ascii="Arial" w:hAnsi="Arial" w:cs="Arial"/>
          <w:sz w:val="20"/>
          <w:szCs w:val="20"/>
        </w:rPr>
        <w:t xml:space="preserve">Encourage both parties to prepare their cases and co-operate with </w:t>
      </w:r>
      <w:r w:rsidR="00994AB6">
        <w:rPr>
          <w:rFonts w:ascii="Arial" w:hAnsi="Arial" w:cs="Arial"/>
          <w:sz w:val="20"/>
          <w:szCs w:val="20"/>
        </w:rPr>
        <w:t xml:space="preserve">each </w:t>
      </w:r>
      <w:r>
        <w:rPr>
          <w:rFonts w:ascii="Arial" w:hAnsi="Arial" w:cs="Arial"/>
          <w:sz w:val="20"/>
          <w:szCs w:val="20"/>
        </w:rPr>
        <w:t>other in order to keep delays to a minimum</w:t>
      </w:r>
    </w:p>
    <w:p w14:paraId="603E8BED" w14:textId="4D57A938" w:rsidR="001E56D5" w:rsidRDefault="001E56D5" w:rsidP="005A314F">
      <w:pPr>
        <w:pStyle w:val="ListParagraph"/>
        <w:numPr>
          <w:ilvl w:val="0"/>
          <w:numId w:val="19"/>
        </w:numPr>
        <w:jc w:val="both"/>
        <w:rPr>
          <w:rFonts w:ascii="Arial" w:hAnsi="Arial" w:cs="Arial"/>
          <w:sz w:val="20"/>
          <w:szCs w:val="20"/>
        </w:rPr>
      </w:pPr>
      <w:r>
        <w:rPr>
          <w:rFonts w:ascii="Arial" w:hAnsi="Arial" w:cs="Arial"/>
          <w:sz w:val="20"/>
          <w:szCs w:val="20"/>
        </w:rPr>
        <w:t xml:space="preserve">Minimise the stress on the Registrant/witnesses at a hearing by setting up an effective channel of communication during the pre-hearing period and seeking agreement about </w:t>
      </w:r>
      <w:proofErr w:type="gramStart"/>
      <w:r>
        <w:rPr>
          <w:rFonts w:ascii="Arial" w:hAnsi="Arial" w:cs="Arial"/>
          <w:sz w:val="20"/>
          <w:szCs w:val="20"/>
        </w:rPr>
        <w:t>a number of</w:t>
      </w:r>
      <w:proofErr w:type="gramEnd"/>
      <w:r>
        <w:rPr>
          <w:rFonts w:ascii="Arial" w:hAnsi="Arial" w:cs="Arial"/>
          <w:sz w:val="20"/>
          <w:szCs w:val="20"/>
        </w:rPr>
        <w:t xml:space="preserve"> key issues.</w:t>
      </w:r>
    </w:p>
    <w:p w14:paraId="370394B9" w14:textId="1AC132F7" w:rsidR="0042641C" w:rsidRPr="0042641C" w:rsidRDefault="0042641C" w:rsidP="0042641C">
      <w:pPr>
        <w:jc w:val="both"/>
        <w:rPr>
          <w:rFonts w:ascii="Arial" w:hAnsi="Arial" w:cs="Arial"/>
          <w:sz w:val="20"/>
          <w:szCs w:val="20"/>
        </w:rPr>
      </w:pPr>
      <w:r>
        <w:rPr>
          <w:rFonts w:ascii="Arial" w:hAnsi="Arial" w:cs="Arial"/>
          <w:sz w:val="20"/>
          <w:szCs w:val="20"/>
        </w:rPr>
        <w:t>The process is designed to minimise delays that can arise during the pre-hearing preparation period, which have led to hearing dates being vacated, and at the hearing stage, where valuable time is often spent dealing with preliminary matters which can ordinarily be resolved before the hearing.</w:t>
      </w:r>
    </w:p>
    <w:p w14:paraId="69DEBAC6" w14:textId="4D302475" w:rsidR="00EE7767" w:rsidRPr="005A74BA" w:rsidRDefault="00EE7767" w:rsidP="00EE7767">
      <w:pPr>
        <w:rPr>
          <w:rFonts w:ascii="Arial" w:hAnsi="Arial" w:cs="Arial"/>
          <w:b/>
          <w:sz w:val="24"/>
          <w:szCs w:val="24"/>
        </w:rPr>
      </w:pPr>
      <w:r w:rsidRPr="005A74BA">
        <w:rPr>
          <w:rFonts w:ascii="Arial" w:hAnsi="Arial" w:cs="Arial"/>
          <w:b/>
          <w:sz w:val="24"/>
          <w:szCs w:val="24"/>
        </w:rPr>
        <w:t>Scope</w:t>
      </w:r>
    </w:p>
    <w:p w14:paraId="33B1EF76" w14:textId="189F7E0C" w:rsidR="005A74BA" w:rsidRPr="005A74BA" w:rsidRDefault="005A74BA" w:rsidP="007134A1">
      <w:pPr>
        <w:jc w:val="both"/>
        <w:rPr>
          <w:rFonts w:ascii="Arial" w:hAnsi="Arial" w:cs="Arial"/>
          <w:sz w:val="20"/>
          <w:szCs w:val="20"/>
        </w:rPr>
      </w:pPr>
      <w:r w:rsidRPr="005A74BA">
        <w:rPr>
          <w:rFonts w:ascii="Arial" w:hAnsi="Arial" w:cs="Arial"/>
          <w:sz w:val="20"/>
          <w:szCs w:val="20"/>
        </w:rPr>
        <w:t>The case management procedure will be facilitated by the GOC Hearings team</w:t>
      </w:r>
      <w:r w:rsidR="004C1251">
        <w:rPr>
          <w:rFonts w:ascii="Arial" w:hAnsi="Arial" w:cs="Arial"/>
          <w:sz w:val="20"/>
          <w:szCs w:val="20"/>
        </w:rPr>
        <w:t xml:space="preserve">, </w:t>
      </w:r>
      <w:r w:rsidRPr="005A74BA">
        <w:rPr>
          <w:rFonts w:ascii="Arial" w:hAnsi="Arial" w:cs="Arial"/>
          <w:sz w:val="20"/>
          <w:szCs w:val="20"/>
        </w:rPr>
        <w:t>wh</w:t>
      </w:r>
      <w:r w:rsidR="00FD670B">
        <w:rPr>
          <w:rFonts w:ascii="Arial" w:hAnsi="Arial" w:cs="Arial"/>
          <w:sz w:val="20"/>
          <w:szCs w:val="20"/>
        </w:rPr>
        <w:t>ich</w:t>
      </w:r>
      <w:r w:rsidRPr="005A74BA">
        <w:rPr>
          <w:rFonts w:ascii="Arial" w:hAnsi="Arial" w:cs="Arial"/>
          <w:sz w:val="20"/>
          <w:szCs w:val="20"/>
        </w:rPr>
        <w:t xml:space="preserve"> has responsibility for all aspects of hearing administration and support.</w:t>
      </w:r>
    </w:p>
    <w:p w14:paraId="7DDF623D" w14:textId="3C874F3C" w:rsidR="00F00E06" w:rsidRDefault="00F00E06" w:rsidP="007134A1">
      <w:pPr>
        <w:jc w:val="both"/>
        <w:rPr>
          <w:rFonts w:ascii="Arial" w:hAnsi="Arial" w:cs="Arial"/>
          <w:sz w:val="20"/>
          <w:szCs w:val="20"/>
        </w:rPr>
      </w:pPr>
      <w:r w:rsidRPr="00F00E06">
        <w:rPr>
          <w:rFonts w:ascii="Arial" w:hAnsi="Arial" w:cs="Arial"/>
          <w:sz w:val="20"/>
          <w:szCs w:val="20"/>
        </w:rPr>
        <w:t xml:space="preserve">The policy will apply to registrants who are the subject of a fitness to practise investigation. </w:t>
      </w:r>
    </w:p>
    <w:p w14:paraId="39682693" w14:textId="442F0142" w:rsidR="00F34614" w:rsidRDefault="00011492" w:rsidP="007134A1">
      <w:pPr>
        <w:jc w:val="both"/>
        <w:rPr>
          <w:rFonts w:ascii="Arial" w:hAnsi="Arial" w:cs="Arial"/>
          <w:sz w:val="20"/>
          <w:szCs w:val="20"/>
        </w:rPr>
      </w:pPr>
      <w:r>
        <w:rPr>
          <w:rFonts w:ascii="Arial" w:hAnsi="Arial" w:cs="Arial"/>
          <w:sz w:val="20"/>
          <w:szCs w:val="20"/>
        </w:rPr>
        <w:t>S</w:t>
      </w:r>
      <w:r w:rsidR="00F34614">
        <w:rPr>
          <w:rFonts w:ascii="Arial" w:hAnsi="Arial" w:cs="Arial"/>
          <w:sz w:val="20"/>
          <w:szCs w:val="20"/>
        </w:rPr>
        <w:t>traightforward cases such as those relating to conviction will usually be</w:t>
      </w:r>
      <w:r w:rsidR="00FD670B">
        <w:rPr>
          <w:rFonts w:ascii="Arial" w:hAnsi="Arial" w:cs="Arial"/>
          <w:sz w:val="20"/>
          <w:szCs w:val="20"/>
        </w:rPr>
        <w:t xml:space="preserve"> excluded from this process.  </w:t>
      </w:r>
      <w:r w:rsidR="00F34614">
        <w:rPr>
          <w:rFonts w:ascii="Arial" w:hAnsi="Arial" w:cs="Arial"/>
          <w:sz w:val="20"/>
          <w:szCs w:val="20"/>
        </w:rPr>
        <w:t xml:space="preserve"> This is intended to reduce unnecessary </w:t>
      </w:r>
      <w:r w:rsidR="000B3D41">
        <w:rPr>
          <w:rFonts w:ascii="Arial" w:hAnsi="Arial" w:cs="Arial"/>
          <w:sz w:val="20"/>
          <w:szCs w:val="20"/>
        </w:rPr>
        <w:t xml:space="preserve">time on the part of parties </w:t>
      </w:r>
      <w:r w:rsidR="00FD670B">
        <w:rPr>
          <w:rFonts w:ascii="Arial" w:hAnsi="Arial" w:cs="Arial"/>
          <w:sz w:val="20"/>
          <w:szCs w:val="20"/>
        </w:rPr>
        <w:t>in cases where there are unlikely to be case management issues.</w:t>
      </w:r>
    </w:p>
    <w:p w14:paraId="260A03C1" w14:textId="66E56D10" w:rsidR="00E112CC" w:rsidRDefault="00E112CC" w:rsidP="00E112CC">
      <w:pPr>
        <w:rPr>
          <w:rFonts w:ascii="Arial" w:hAnsi="Arial" w:cs="Arial"/>
          <w:b/>
          <w:sz w:val="24"/>
          <w:szCs w:val="24"/>
        </w:rPr>
      </w:pPr>
      <w:r>
        <w:rPr>
          <w:rFonts w:ascii="Arial" w:hAnsi="Arial" w:cs="Arial"/>
          <w:b/>
          <w:sz w:val="24"/>
          <w:szCs w:val="24"/>
        </w:rPr>
        <w:t>What happens</w:t>
      </w:r>
    </w:p>
    <w:p w14:paraId="5A254B70" w14:textId="47D11A24" w:rsidR="009F608D" w:rsidRPr="00192C34" w:rsidRDefault="00192C34" w:rsidP="00334023">
      <w:pPr>
        <w:jc w:val="both"/>
        <w:rPr>
          <w:rFonts w:ascii="Arial" w:hAnsi="Arial" w:cs="Arial"/>
          <w:b/>
          <w:sz w:val="20"/>
          <w:szCs w:val="20"/>
        </w:rPr>
      </w:pPr>
      <w:r w:rsidRPr="00192C34">
        <w:rPr>
          <w:rFonts w:ascii="Arial" w:hAnsi="Arial" w:cs="Arial"/>
          <w:b/>
          <w:sz w:val="20"/>
          <w:szCs w:val="20"/>
        </w:rPr>
        <w:t>Overview</w:t>
      </w:r>
    </w:p>
    <w:tbl>
      <w:tblPr>
        <w:tblStyle w:val="TableGrid"/>
        <w:tblW w:w="0" w:type="auto"/>
        <w:tblLook w:val="04A0" w:firstRow="1" w:lastRow="0" w:firstColumn="1" w:lastColumn="0" w:noHBand="0" w:noVBand="1"/>
      </w:tblPr>
      <w:tblGrid>
        <w:gridCol w:w="5524"/>
        <w:gridCol w:w="3492"/>
      </w:tblGrid>
      <w:tr w:rsidR="00192C34" w14:paraId="22C32A1B" w14:textId="77777777" w:rsidTr="00ED557E">
        <w:tc>
          <w:tcPr>
            <w:tcW w:w="5524" w:type="dxa"/>
            <w:shd w:val="clear" w:color="auto" w:fill="002060"/>
          </w:tcPr>
          <w:p w14:paraId="1FA0BDD0" w14:textId="77777777" w:rsidR="00192C34" w:rsidRPr="00ED557E" w:rsidRDefault="00192C34" w:rsidP="00334023">
            <w:pPr>
              <w:jc w:val="both"/>
              <w:rPr>
                <w:rFonts w:ascii="Arial" w:hAnsi="Arial" w:cs="Arial"/>
                <w:b/>
                <w:sz w:val="20"/>
                <w:szCs w:val="20"/>
              </w:rPr>
            </w:pPr>
            <w:r w:rsidRPr="00ED557E">
              <w:rPr>
                <w:rFonts w:ascii="Arial" w:hAnsi="Arial" w:cs="Arial"/>
                <w:b/>
                <w:sz w:val="20"/>
                <w:szCs w:val="20"/>
              </w:rPr>
              <w:t>Action</w:t>
            </w:r>
          </w:p>
          <w:p w14:paraId="59AB2A1E" w14:textId="1DB0B872" w:rsidR="00192C34" w:rsidRPr="0007799A" w:rsidRDefault="00192C34" w:rsidP="00334023">
            <w:pPr>
              <w:jc w:val="both"/>
              <w:rPr>
                <w:rFonts w:ascii="Arial" w:hAnsi="Arial" w:cs="Arial"/>
                <w:sz w:val="20"/>
                <w:szCs w:val="20"/>
              </w:rPr>
            </w:pPr>
          </w:p>
        </w:tc>
        <w:tc>
          <w:tcPr>
            <w:tcW w:w="3492" w:type="dxa"/>
            <w:shd w:val="clear" w:color="auto" w:fill="002060"/>
          </w:tcPr>
          <w:p w14:paraId="167BB45E" w14:textId="34C25284" w:rsidR="00192C34" w:rsidRPr="00192C34" w:rsidRDefault="00192C34" w:rsidP="00334023">
            <w:pPr>
              <w:jc w:val="both"/>
              <w:rPr>
                <w:rFonts w:ascii="Arial" w:hAnsi="Arial" w:cs="Arial"/>
                <w:b/>
                <w:sz w:val="20"/>
                <w:szCs w:val="20"/>
              </w:rPr>
            </w:pPr>
            <w:r w:rsidRPr="00192C34">
              <w:rPr>
                <w:rFonts w:ascii="Arial" w:hAnsi="Arial" w:cs="Arial"/>
                <w:b/>
                <w:sz w:val="20"/>
                <w:szCs w:val="20"/>
              </w:rPr>
              <w:t>Time</w:t>
            </w:r>
          </w:p>
        </w:tc>
      </w:tr>
      <w:tr w:rsidR="00192C34" w14:paraId="7F7F6631" w14:textId="77777777" w:rsidTr="00192C34">
        <w:tc>
          <w:tcPr>
            <w:tcW w:w="5524" w:type="dxa"/>
          </w:tcPr>
          <w:p w14:paraId="555B6DD5" w14:textId="2F111933" w:rsidR="0007799A" w:rsidRPr="0007799A" w:rsidRDefault="0007799A" w:rsidP="0007799A">
            <w:pPr>
              <w:jc w:val="both"/>
              <w:rPr>
                <w:rFonts w:ascii="Arial" w:hAnsi="Arial" w:cs="Arial"/>
                <w:sz w:val="20"/>
                <w:szCs w:val="20"/>
              </w:rPr>
            </w:pPr>
            <w:r w:rsidRPr="0007799A">
              <w:rPr>
                <w:rFonts w:ascii="Arial" w:hAnsi="Arial" w:cs="Arial"/>
                <w:sz w:val="20"/>
                <w:szCs w:val="20"/>
              </w:rPr>
              <w:t>In accordance with Standard Direction 1 (Rule 29) the GOC will serve its case</w:t>
            </w:r>
            <w:r w:rsidR="002926F4">
              <w:rPr>
                <w:rFonts w:ascii="Arial" w:hAnsi="Arial" w:cs="Arial"/>
                <w:sz w:val="20"/>
                <w:szCs w:val="20"/>
              </w:rPr>
              <w:t xml:space="preserve"> on the Registrant</w:t>
            </w:r>
            <w:r w:rsidR="00EC1D04">
              <w:rPr>
                <w:rFonts w:ascii="Arial" w:hAnsi="Arial" w:cs="Arial"/>
                <w:sz w:val="20"/>
                <w:szCs w:val="20"/>
              </w:rPr>
              <w:t xml:space="preserve"> and the hearings manager.</w:t>
            </w:r>
          </w:p>
          <w:p w14:paraId="059E4AEF" w14:textId="77777777" w:rsidR="0007799A" w:rsidRDefault="0007799A" w:rsidP="0007799A">
            <w:pPr>
              <w:jc w:val="both"/>
              <w:rPr>
                <w:rFonts w:ascii="Arial" w:hAnsi="Arial" w:cs="Arial"/>
                <w:sz w:val="20"/>
                <w:szCs w:val="20"/>
              </w:rPr>
            </w:pPr>
          </w:p>
          <w:p w14:paraId="788006F6" w14:textId="77777777" w:rsidR="00192C34" w:rsidRPr="009B3DEE" w:rsidRDefault="00192C34" w:rsidP="0007799A">
            <w:pPr>
              <w:jc w:val="both"/>
              <w:rPr>
                <w:rFonts w:ascii="Arial" w:hAnsi="Arial" w:cs="Arial"/>
                <w:sz w:val="20"/>
                <w:szCs w:val="20"/>
              </w:rPr>
            </w:pPr>
            <w:r w:rsidRPr="009B3DEE">
              <w:rPr>
                <w:rFonts w:ascii="Arial" w:hAnsi="Arial" w:cs="Arial"/>
                <w:sz w:val="20"/>
                <w:szCs w:val="20"/>
              </w:rPr>
              <w:t xml:space="preserve">The disclosure </w:t>
            </w:r>
            <w:r>
              <w:rPr>
                <w:rFonts w:ascii="Arial" w:hAnsi="Arial" w:cs="Arial"/>
                <w:sz w:val="20"/>
                <w:szCs w:val="20"/>
              </w:rPr>
              <w:t>information will</w:t>
            </w:r>
            <w:r w:rsidRPr="009B3DEE">
              <w:rPr>
                <w:rFonts w:ascii="Arial" w:hAnsi="Arial" w:cs="Arial"/>
                <w:sz w:val="20"/>
                <w:szCs w:val="20"/>
              </w:rPr>
              <w:t xml:space="preserve"> include: </w:t>
            </w:r>
          </w:p>
          <w:p w14:paraId="62981250" w14:textId="77777777" w:rsidR="00192C34" w:rsidRPr="009B3DEE" w:rsidRDefault="00192C34" w:rsidP="0007799A">
            <w:pPr>
              <w:pStyle w:val="ListParagraph"/>
              <w:numPr>
                <w:ilvl w:val="0"/>
                <w:numId w:val="32"/>
              </w:numPr>
              <w:contextualSpacing w:val="0"/>
              <w:jc w:val="both"/>
              <w:rPr>
                <w:rFonts w:ascii="Arial" w:hAnsi="Arial" w:cs="Arial"/>
                <w:sz w:val="20"/>
                <w:szCs w:val="20"/>
              </w:rPr>
            </w:pPr>
            <w:r w:rsidRPr="009B3DEE">
              <w:rPr>
                <w:rFonts w:ascii="Arial" w:hAnsi="Arial" w:cs="Arial"/>
                <w:sz w:val="20"/>
                <w:szCs w:val="20"/>
              </w:rPr>
              <w:t xml:space="preserve">Allegation, </w:t>
            </w:r>
          </w:p>
          <w:p w14:paraId="7F036625" w14:textId="77777777" w:rsidR="00192C34" w:rsidRPr="009B3DEE" w:rsidRDefault="00192C34" w:rsidP="0007799A">
            <w:pPr>
              <w:pStyle w:val="ListParagraph"/>
              <w:numPr>
                <w:ilvl w:val="0"/>
                <w:numId w:val="32"/>
              </w:numPr>
              <w:contextualSpacing w:val="0"/>
              <w:jc w:val="both"/>
              <w:rPr>
                <w:rFonts w:ascii="Arial" w:hAnsi="Arial" w:cs="Arial"/>
                <w:sz w:val="20"/>
                <w:szCs w:val="20"/>
              </w:rPr>
            </w:pPr>
            <w:r w:rsidRPr="009B3DEE">
              <w:rPr>
                <w:rFonts w:ascii="Arial" w:hAnsi="Arial" w:cs="Arial"/>
                <w:sz w:val="20"/>
                <w:szCs w:val="20"/>
              </w:rPr>
              <w:t xml:space="preserve">Disclosure bundle (used and unused material) </w:t>
            </w:r>
          </w:p>
          <w:p w14:paraId="4072868A" w14:textId="0F71D979" w:rsidR="00192C34" w:rsidRPr="00A06121" w:rsidRDefault="00192C34" w:rsidP="0007799A">
            <w:pPr>
              <w:pStyle w:val="ListParagraph"/>
              <w:numPr>
                <w:ilvl w:val="0"/>
                <w:numId w:val="32"/>
              </w:numPr>
              <w:contextualSpacing w:val="0"/>
              <w:jc w:val="both"/>
              <w:rPr>
                <w:rFonts w:ascii="Arial" w:hAnsi="Arial" w:cs="Arial"/>
                <w:sz w:val="20"/>
                <w:szCs w:val="20"/>
              </w:rPr>
            </w:pPr>
            <w:r w:rsidRPr="00A06121">
              <w:rPr>
                <w:rFonts w:ascii="Arial" w:hAnsi="Arial" w:cs="Arial"/>
                <w:sz w:val="20"/>
                <w:szCs w:val="20"/>
              </w:rPr>
              <w:t xml:space="preserve">Hearing Questionnaire (Council and Registrant) </w:t>
            </w:r>
          </w:p>
          <w:p w14:paraId="04A02198" w14:textId="77777777" w:rsidR="00192C34" w:rsidRPr="00A06121" w:rsidRDefault="00192C34" w:rsidP="0007799A">
            <w:pPr>
              <w:pStyle w:val="ListParagraph"/>
              <w:numPr>
                <w:ilvl w:val="0"/>
                <w:numId w:val="32"/>
              </w:numPr>
              <w:contextualSpacing w:val="0"/>
              <w:jc w:val="both"/>
              <w:rPr>
                <w:rFonts w:ascii="Arial" w:hAnsi="Arial" w:cs="Arial"/>
                <w:sz w:val="20"/>
                <w:szCs w:val="20"/>
              </w:rPr>
            </w:pPr>
            <w:r w:rsidRPr="00A06121">
              <w:rPr>
                <w:rFonts w:ascii="Arial" w:hAnsi="Arial" w:cs="Arial"/>
                <w:sz w:val="20"/>
                <w:szCs w:val="20"/>
              </w:rPr>
              <w:t>List of witnesses whose evidence will be relied upon</w:t>
            </w:r>
          </w:p>
          <w:p w14:paraId="0E35864F" w14:textId="5FE1B6F6" w:rsidR="00192C34" w:rsidRPr="00A06121" w:rsidRDefault="00FD670B" w:rsidP="0007799A">
            <w:pPr>
              <w:pStyle w:val="ListParagraph"/>
              <w:numPr>
                <w:ilvl w:val="0"/>
                <w:numId w:val="32"/>
              </w:numPr>
              <w:contextualSpacing w:val="0"/>
              <w:jc w:val="both"/>
              <w:rPr>
                <w:rFonts w:ascii="Arial" w:hAnsi="Arial" w:cs="Arial"/>
                <w:sz w:val="20"/>
                <w:szCs w:val="20"/>
              </w:rPr>
            </w:pPr>
            <w:r>
              <w:rPr>
                <w:rFonts w:ascii="Arial" w:hAnsi="Arial" w:cs="Arial"/>
                <w:sz w:val="20"/>
                <w:szCs w:val="20"/>
              </w:rPr>
              <w:t>GOC t</w:t>
            </w:r>
            <w:r w:rsidR="00192C34" w:rsidRPr="00A06121">
              <w:rPr>
                <w:rFonts w:ascii="Arial" w:hAnsi="Arial" w:cs="Arial"/>
                <w:sz w:val="20"/>
                <w:szCs w:val="20"/>
              </w:rPr>
              <w:t>ime estimate</w:t>
            </w:r>
          </w:p>
          <w:p w14:paraId="34330AE0" w14:textId="1C92B76E" w:rsidR="00192C34" w:rsidRPr="001634DC" w:rsidRDefault="00192C34" w:rsidP="001634DC">
            <w:pPr>
              <w:ind w:left="360"/>
              <w:jc w:val="both"/>
              <w:rPr>
                <w:rFonts w:ascii="Arial" w:hAnsi="Arial" w:cs="Arial"/>
                <w:sz w:val="20"/>
                <w:szCs w:val="20"/>
              </w:rPr>
            </w:pPr>
          </w:p>
        </w:tc>
        <w:tc>
          <w:tcPr>
            <w:tcW w:w="3492" w:type="dxa"/>
          </w:tcPr>
          <w:p w14:paraId="241BE75E" w14:textId="6EE76C40" w:rsidR="00443719" w:rsidRDefault="00633080" w:rsidP="00334023">
            <w:pPr>
              <w:jc w:val="both"/>
              <w:rPr>
                <w:rFonts w:ascii="Arial" w:hAnsi="Arial" w:cs="Arial"/>
                <w:sz w:val="20"/>
                <w:szCs w:val="20"/>
              </w:rPr>
            </w:pPr>
            <w:r>
              <w:rPr>
                <w:rFonts w:ascii="Arial" w:hAnsi="Arial" w:cs="Arial"/>
                <w:sz w:val="20"/>
                <w:szCs w:val="20"/>
              </w:rPr>
              <w:t>Day 1</w:t>
            </w:r>
          </w:p>
          <w:p w14:paraId="3A6E2CB2" w14:textId="77777777" w:rsidR="00443719" w:rsidRDefault="00443719" w:rsidP="00334023">
            <w:pPr>
              <w:jc w:val="both"/>
              <w:rPr>
                <w:rFonts w:ascii="Arial" w:hAnsi="Arial" w:cs="Arial"/>
                <w:sz w:val="20"/>
                <w:szCs w:val="20"/>
              </w:rPr>
            </w:pPr>
          </w:p>
          <w:p w14:paraId="5DF84797" w14:textId="77777777" w:rsidR="00443719" w:rsidRDefault="00443719" w:rsidP="00334023">
            <w:pPr>
              <w:jc w:val="both"/>
              <w:rPr>
                <w:rFonts w:ascii="Arial" w:hAnsi="Arial" w:cs="Arial"/>
                <w:sz w:val="20"/>
                <w:szCs w:val="20"/>
              </w:rPr>
            </w:pPr>
          </w:p>
          <w:p w14:paraId="4AF9F2E2" w14:textId="77777777" w:rsidR="00443719" w:rsidRDefault="00443719" w:rsidP="00334023">
            <w:pPr>
              <w:jc w:val="both"/>
              <w:rPr>
                <w:rFonts w:ascii="Arial" w:hAnsi="Arial" w:cs="Arial"/>
                <w:sz w:val="20"/>
                <w:szCs w:val="20"/>
              </w:rPr>
            </w:pPr>
          </w:p>
          <w:p w14:paraId="604794AF" w14:textId="77777777" w:rsidR="00443719" w:rsidRDefault="00443719" w:rsidP="00334023">
            <w:pPr>
              <w:jc w:val="both"/>
              <w:rPr>
                <w:rFonts w:ascii="Arial" w:hAnsi="Arial" w:cs="Arial"/>
                <w:sz w:val="20"/>
                <w:szCs w:val="20"/>
              </w:rPr>
            </w:pPr>
          </w:p>
          <w:p w14:paraId="241BB236" w14:textId="77777777" w:rsidR="00443719" w:rsidRDefault="00443719" w:rsidP="00334023">
            <w:pPr>
              <w:jc w:val="both"/>
              <w:rPr>
                <w:rFonts w:ascii="Arial" w:hAnsi="Arial" w:cs="Arial"/>
                <w:sz w:val="20"/>
                <w:szCs w:val="20"/>
              </w:rPr>
            </w:pPr>
          </w:p>
          <w:p w14:paraId="273B6E18" w14:textId="77777777" w:rsidR="00443719" w:rsidRDefault="00443719" w:rsidP="00334023">
            <w:pPr>
              <w:jc w:val="both"/>
              <w:rPr>
                <w:rFonts w:ascii="Arial" w:hAnsi="Arial" w:cs="Arial"/>
                <w:sz w:val="20"/>
                <w:szCs w:val="20"/>
              </w:rPr>
            </w:pPr>
          </w:p>
          <w:p w14:paraId="1B8EC52F" w14:textId="77777777" w:rsidR="00443719" w:rsidRDefault="00443719" w:rsidP="00334023">
            <w:pPr>
              <w:jc w:val="both"/>
              <w:rPr>
                <w:rFonts w:ascii="Arial" w:hAnsi="Arial" w:cs="Arial"/>
                <w:sz w:val="20"/>
                <w:szCs w:val="20"/>
              </w:rPr>
            </w:pPr>
          </w:p>
          <w:p w14:paraId="65BDDDE0" w14:textId="77777777" w:rsidR="00443719" w:rsidRDefault="00443719" w:rsidP="00334023">
            <w:pPr>
              <w:jc w:val="both"/>
              <w:rPr>
                <w:rFonts w:ascii="Arial" w:hAnsi="Arial" w:cs="Arial"/>
                <w:sz w:val="20"/>
                <w:szCs w:val="20"/>
              </w:rPr>
            </w:pPr>
          </w:p>
          <w:p w14:paraId="51F25DED" w14:textId="77777777" w:rsidR="00443719" w:rsidRDefault="00443719" w:rsidP="00334023">
            <w:pPr>
              <w:jc w:val="both"/>
              <w:rPr>
                <w:rFonts w:ascii="Arial" w:hAnsi="Arial" w:cs="Arial"/>
                <w:sz w:val="20"/>
                <w:szCs w:val="20"/>
              </w:rPr>
            </w:pPr>
          </w:p>
          <w:p w14:paraId="522E5ABD" w14:textId="2E33B011" w:rsidR="00443719" w:rsidRDefault="00443719" w:rsidP="00334023">
            <w:pPr>
              <w:jc w:val="both"/>
              <w:rPr>
                <w:rFonts w:ascii="Arial" w:hAnsi="Arial" w:cs="Arial"/>
                <w:sz w:val="20"/>
                <w:szCs w:val="20"/>
              </w:rPr>
            </w:pPr>
          </w:p>
          <w:p w14:paraId="25350EA4" w14:textId="409B1803" w:rsidR="00192C34" w:rsidRDefault="00192C34" w:rsidP="00334023">
            <w:pPr>
              <w:jc w:val="both"/>
              <w:rPr>
                <w:rFonts w:ascii="Arial" w:hAnsi="Arial" w:cs="Arial"/>
                <w:sz w:val="20"/>
                <w:szCs w:val="20"/>
              </w:rPr>
            </w:pPr>
          </w:p>
        </w:tc>
      </w:tr>
      <w:tr w:rsidR="00192C34" w14:paraId="4145359C" w14:textId="77777777" w:rsidTr="00192C34">
        <w:tc>
          <w:tcPr>
            <w:tcW w:w="5524" w:type="dxa"/>
          </w:tcPr>
          <w:p w14:paraId="558063FB" w14:textId="6EEA0FC0" w:rsidR="00192C34" w:rsidRDefault="00633080" w:rsidP="00334023">
            <w:pPr>
              <w:jc w:val="both"/>
              <w:rPr>
                <w:rFonts w:ascii="Arial" w:hAnsi="Arial" w:cs="Arial"/>
                <w:sz w:val="20"/>
                <w:szCs w:val="20"/>
              </w:rPr>
            </w:pPr>
            <w:r>
              <w:rPr>
                <w:rFonts w:ascii="Arial" w:hAnsi="Arial" w:cs="Arial"/>
                <w:sz w:val="20"/>
                <w:szCs w:val="20"/>
              </w:rPr>
              <w:lastRenderedPageBreak/>
              <w:t>No later than 28 days from the date when the material set out in direction 1 was sent to the Registrant, the Registrant must serve a time estimate for the substantive hearing.</w:t>
            </w:r>
            <w:r w:rsidR="00192C34">
              <w:rPr>
                <w:rFonts w:ascii="Arial" w:hAnsi="Arial" w:cs="Arial"/>
                <w:sz w:val="20"/>
                <w:szCs w:val="20"/>
              </w:rPr>
              <w:t xml:space="preserve"> </w:t>
            </w:r>
          </w:p>
        </w:tc>
        <w:tc>
          <w:tcPr>
            <w:tcW w:w="3492" w:type="dxa"/>
          </w:tcPr>
          <w:p w14:paraId="39886987" w14:textId="76DDC859" w:rsidR="00192C34" w:rsidRDefault="00633080" w:rsidP="00334023">
            <w:pPr>
              <w:jc w:val="both"/>
              <w:rPr>
                <w:rFonts w:ascii="Arial" w:hAnsi="Arial" w:cs="Arial"/>
                <w:sz w:val="20"/>
                <w:szCs w:val="20"/>
              </w:rPr>
            </w:pPr>
            <w:r>
              <w:rPr>
                <w:rFonts w:ascii="Arial" w:hAnsi="Arial" w:cs="Arial"/>
                <w:sz w:val="20"/>
                <w:szCs w:val="20"/>
              </w:rPr>
              <w:t>W</w:t>
            </w:r>
            <w:r w:rsidR="00ED557E">
              <w:rPr>
                <w:rFonts w:ascii="Arial" w:hAnsi="Arial" w:cs="Arial"/>
                <w:sz w:val="20"/>
                <w:szCs w:val="20"/>
              </w:rPr>
              <w:t>ithin 28 days from date of disclosure.</w:t>
            </w:r>
          </w:p>
        </w:tc>
      </w:tr>
      <w:tr w:rsidR="00F01E41" w14:paraId="77F7523A" w14:textId="77777777" w:rsidTr="00192C34">
        <w:tc>
          <w:tcPr>
            <w:tcW w:w="5524" w:type="dxa"/>
          </w:tcPr>
          <w:p w14:paraId="2D198AC5" w14:textId="771C5B24" w:rsidR="00F01E41" w:rsidRDefault="002926F4" w:rsidP="00F01E41">
            <w:pPr>
              <w:jc w:val="both"/>
              <w:rPr>
                <w:rFonts w:ascii="Arial" w:hAnsi="Arial" w:cs="Arial"/>
                <w:sz w:val="20"/>
                <w:szCs w:val="20"/>
              </w:rPr>
            </w:pPr>
            <w:bookmarkStart w:id="0" w:name="_Hlk21072492"/>
            <w:r>
              <w:rPr>
                <w:rFonts w:ascii="Arial" w:hAnsi="Arial" w:cs="Arial"/>
                <w:sz w:val="20"/>
                <w:szCs w:val="20"/>
              </w:rPr>
              <w:t xml:space="preserve">The </w:t>
            </w:r>
            <w:r w:rsidR="00DD12BE">
              <w:rPr>
                <w:rFonts w:ascii="Arial" w:hAnsi="Arial" w:cs="Arial"/>
                <w:sz w:val="20"/>
                <w:szCs w:val="20"/>
              </w:rPr>
              <w:t xml:space="preserve">Hearings </w:t>
            </w:r>
            <w:r>
              <w:rPr>
                <w:rFonts w:ascii="Arial" w:hAnsi="Arial" w:cs="Arial"/>
                <w:sz w:val="20"/>
                <w:szCs w:val="20"/>
              </w:rPr>
              <w:t>Scheduling Officer will f</w:t>
            </w:r>
            <w:r w:rsidR="00F01E41" w:rsidRPr="00F01E41">
              <w:rPr>
                <w:rFonts w:ascii="Arial" w:hAnsi="Arial" w:cs="Arial"/>
                <w:sz w:val="20"/>
                <w:szCs w:val="20"/>
              </w:rPr>
              <w:t>ix a hearing date and issue formal notifications in accordance with Rule 34(1).</w:t>
            </w:r>
            <w:r w:rsidR="00F01E41">
              <w:rPr>
                <w:rFonts w:ascii="Arial" w:hAnsi="Arial" w:cs="Arial"/>
                <w:sz w:val="20"/>
                <w:szCs w:val="20"/>
              </w:rPr>
              <w:t xml:space="preserve">  </w:t>
            </w:r>
          </w:p>
          <w:bookmarkEnd w:id="0"/>
          <w:p w14:paraId="79517514" w14:textId="77777777" w:rsidR="00F01E41" w:rsidRDefault="00F01E41" w:rsidP="00F01E41">
            <w:pPr>
              <w:jc w:val="both"/>
              <w:rPr>
                <w:rFonts w:ascii="Arial" w:hAnsi="Arial" w:cs="Arial"/>
                <w:sz w:val="20"/>
                <w:szCs w:val="20"/>
              </w:rPr>
            </w:pPr>
          </w:p>
          <w:p w14:paraId="0B10E3C4" w14:textId="3020669F" w:rsidR="00F01E41" w:rsidRPr="00F01E41" w:rsidRDefault="00F01E41" w:rsidP="00F01E41">
            <w:pPr>
              <w:jc w:val="both"/>
              <w:rPr>
                <w:rFonts w:ascii="Arial" w:hAnsi="Arial" w:cs="Arial"/>
                <w:sz w:val="20"/>
                <w:szCs w:val="20"/>
              </w:rPr>
            </w:pPr>
            <w:r w:rsidRPr="00F01E41">
              <w:rPr>
                <w:rFonts w:ascii="Arial" w:hAnsi="Arial" w:cs="Arial"/>
                <w:sz w:val="20"/>
                <w:szCs w:val="20"/>
              </w:rPr>
              <w:t xml:space="preserve">The hearing date will </w:t>
            </w:r>
            <w:r w:rsidR="00DC004D">
              <w:rPr>
                <w:rFonts w:ascii="Arial" w:hAnsi="Arial" w:cs="Arial"/>
                <w:sz w:val="20"/>
                <w:szCs w:val="20"/>
              </w:rPr>
              <w:t>be</w:t>
            </w:r>
            <w:r w:rsidRPr="00F01E41">
              <w:rPr>
                <w:rFonts w:ascii="Arial" w:hAnsi="Arial" w:cs="Arial"/>
                <w:sz w:val="20"/>
                <w:szCs w:val="20"/>
              </w:rPr>
              <w:t xml:space="preserve"> after the expiry of the four-month period permitted by Standard Direction 3 (Rule 29), unless the registrant has indicated that an earlier date is acceptable</w:t>
            </w:r>
            <w:r>
              <w:rPr>
                <w:rFonts w:ascii="Arial" w:hAnsi="Arial" w:cs="Arial"/>
                <w:sz w:val="20"/>
                <w:szCs w:val="20"/>
              </w:rPr>
              <w:t>.</w:t>
            </w:r>
          </w:p>
          <w:p w14:paraId="73E5053A" w14:textId="77777777" w:rsidR="00F01E41" w:rsidRDefault="00F01E41" w:rsidP="00334023">
            <w:pPr>
              <w:jc w:val="both"/>
              <w:rPr>
                <w:rFonts w:ascii="Arial" w:hAnsi="Arial" w:cs="Arial"/>
                <w:sz w:val="20"/>
                <w:szCs w:val="20"/>
              </w:rPr>
            </w:pPr>
          </w:p>
        </w:tc>
        <w:tc>
          <w:tcPr>
            <w:tcW w:w="3492" w:type="dxa"/>
          </w:tcPr>
          <w:p w14:paraId="34067D07" w14:textId="403C48BD" w:rsidR="00F01E41" w:rsidRDefault="009B0BC6" w:rsidP="00334023">
            <w:pPr>
              <w:jc w:val="both"/>
              <w:rPr>
                <w:rFonts w:ascii="Arial" w:hAnsi="Arial" w:cs="Arial"/>
                <w:sz w:val="20"/>
                <w:szCs w:val="20"/>
              </w:rPr>
            </w:pPr>
            <w:r>
              <w:rPr>
                <w:rFonts w:ascii="Arial" w:hAnsi="Arial" w:cs="Arial"/>
                <w:sz w:val="20"/>
                <w:szCs w:val="20"/>
              </w:rPr>
              <w:t xml:space="preserve">Within </w:t>
            </w:r>
            <w:r w:rsidR="00A02CDE">
              <w:rPr>
                <w:rFonts w:ascii="Arial" w:hAnsi="Arial" w:cs="Arial"/>
                <w:sz w:val="20"/>
                <w:szCs w:val="20"/>
              </w:rPr>
              <w:t>15 days of the HQ being returned, or on the expiry of the 28 days – whichever is sooner.</w:t>
            </w:r>
          </w:p>
        </w:tc>
      </w:tr>
      <w:tr w:rsidR="00192C34" w14:paraId="0D688684" w14:textId="77777777" w:rsidTr="00192C34">
        <w:tc>
          <w:tcPr>
            <w:tcW w:w="5524" w:type="dxa"/>
          </w:tcPr>
          <w:p w14:paraId="27928A2D" w14:textId="5352EA91" w:rsidR="00192C34" w:rsidRDefault="00192C34" w:rsidP="00334023">
            <w:pPr>
              <w:jc w:val="both"/>
              <w:rPr>
                <w:rFonts w:ascii="Arial" w:hAnsi="Arial" w:cs="Arial"/>
                <w:sz w:val="20"/>
                <w:szCs w:val="20"/>
              </w:rPr>
            </w:pPr>
            <w:r>
              <w:rPr>
                <w:rFonts w:ascii="Arial" w:hAnsi="Arial" w:cs="Arial"/>
                <w:sz w:val="20"/>
                <w:szCs w:val="20"/>
              </w:rPr>
              <w:t>First telephone conference call</w:t>
            </w:r>
          </w:p>
        </w:tc>
        <w:tc>
          <w:tcPr>
            <w:tcW w:w="3492" w:type="dxa"/>
          </w:tcPr>
          <w:p w14:paraId="3BCB9D91" w14:textId="783E56BD" w:rsidR="00192C34" w:rsidRDefault="00192C34" w:rsidP="00334023">
            <w:pPr>
              <w:jc w:val="both"/>
              <w:rPr>
                <w:rFonts w:ascii="Arial" w:hAnsi="Arial" w:cs="Arial"/>
                <w:sz w:val="20"/>
                <w:szCs w:val="20"/>
              </w:rPr>
            </w:pPr>
            <w:r>
              <w:rPr>
                <w:rFonts w:ascii="Arial" w:hAnsi="Arial" w:cs="Arial"/>
                <w:sz w:val="20"/>
                <w:szCs w:val="20"/>
              </w:rPr>
              <w:t>2 months from date of disclosure</w:t>
            </w:r>
            <w:r w:rsidR="002926F4">
              <w:rPr>
                <w:rFonts w:ascii="Arial" w:hAnsi="Arial" w:cs="Arial"/>
                <w:sz w:val="20"/>
                <w:szCs w:val="20"/>
              </w:rPr>
              <w:t xml:space="preserve"> to the registrant</w:t>
            </w:r>
          </w:p>
        </w:tc>
      </w:tr>
      <w:tr w:rsidR="00192C34" w14:paraId="540D80B8" w14:textId="77777777" w:rsidTr="00192C34">
        <w:tc>
          <w:tcPr>
            <w:tcW w:w="5524" w:type="dxa"/>
          </w:tcPr>
          <w:p w14:paraId="7370347A" w14:textId="5ACA7657" w:rsidR="00192C34" w:rsidRDefault="00633080" w:rsidP="00334023">
            <w:pPr>
              <w:jc w:val="both"/>
              <w:rPr>
                <w:rFonts w:ascii="Arial" w:hAnsi="Arial" w:cs="Arial"/>
                <w:sz w:val="20"/>
                <w:szCs w:val="20"/>
              </w:rPr>
            </w:pPr>
            <w:r>
              <w:rPr>
                <w:rFonts w:ascii="Arial" w:hAnsi="Arial" w:cs="Arial"/>
                <w:sz w:val="20"/>
                <w:szCs w:val="20"/>
              </w:rPr>
              <w:t xml:space="preserve">No later than 4 months from the date when the </w:t>
            </w:r>
            <w:r w:rsidR="00A1117D">
              <w:rPr>
                <w:rFonts w:ascii="Arial" w:hAnsi="Arial" w:cs="Arial"/>
                <w:sz w:val="20"/>
                <w:szCs w:val="20"/>
              </w:rPr>
              <w:t>material</w:t>
            </w:r>
            <w:r>
              <w:rPr>
                <w:rFonts w:ascii="Arial" w:hAnsi="Arial" w:cs="Arial"/>
                <w:sz w:val="20"/>
                <w:szCs w:val="20"/>
              </w:rPr>
              <w:t xml:space="preserve"> set out in direction 1 was sent to the registrant, the registrant must serve on the presenting officer:</w:t>
            </w:r>
          </w:p>
          <w:p w14:paraId="18344C57" w14:textId="1BB055E3" w:rsidR="00633080" w:rsidRDefault="00633080" w:rsidP="00633080">
            <w:pPr>
              <w:pStyle w:val="ListParagraph"/>
              <w:numPr>
                <w:ilvl w:val="0"/>
                <w:numId w:val="38"/>
              </w:numPr>
              <w:jc w:val="both"/>
              <w:rPr>
                <w:rFonts w:ascii="Arial" w:hAnsi="Arial" w:cs="Arial"/>
                <w:sz w:val="20"/>
                <w:szCs w:val="20"/>
              </w:rPr>
            </w:pPr>
            <w:r>
              <w:rPr>
                <w:rFonts w:ascii="Arial" w:hAnsi="Arial" w:cs="Arial"/>
                <w:sz w:val="20"/>
                <w:szCs w:val="20"/>
              </w:rPr>
              <w:t xml:space="preserve">Any statements of evidence (including witness statements), expert reports or other documents relied upon in support of the </w:t>
            </w:r>
            <w:r w:rsidR="0001300E">
              <w:rPr>
                <w:rFonts w:ascii="Arial" w:hAnsi="Arial" w:cs="Arial"/>
                <w:sz w:val="20"/>
                <w:szCs w:val="20"/>
              </w:rPr>
              <w:t>registrant’s</w:t>
            </w:r>
            <w:r>
              <w:rPr>
                <w:rFonts w:ascii="Arial" w:hAnsi="Arial" w:cs="Arial"/>
                <w:sz w:val="20"/>
                <w:szCs w:val="20"/>
              </w:rPr>
              <w:t xml:space="preserve"> case;</w:t>
            </w:r>
          </w:p>
          <w:p w14:paraId="03A4D202" w14:textId="29ADB7E3" w:rsidR="00633080" w:rsidRDefault="00633080" w:rsidP="00633080">
            <w:pPr>
              <w:pStyle w:val="ListParagraph"/>
              <w:numPr>
                <w:ilvl w:val="0"/>
                <w:numId w:val="38"/>
              </w:numPr>
              <w:jc w:val="both"/>
              <w:rPr>
                <w:rFonts w:ascii="Arial" w:hAnsi="Arial" w:cs="Arial"/>
                <w:sz w:val="20"/>
                <w:szCs w:val="20"/>
              </w:rPr>
            </w:pPr>
            <w:r>
              <w:rPr>
                <w:rFonts w:ascii="Arial" w:hAnsi="Arial" w:cs="Arial"/>
                <w:sz w:val="20"/>
                <w:szCs w:val="20"/>
              </w:rPr>
              <w:t xml:space="preserve">A list of witnesses whose evidence will be relied upon </w:t>
            </w:r>
            <w:r w:rsidR="000D0E52">
              <w:rPr>
                <w:rFonts w:ascii="Arial" w:hAnsi="Arial" w:cs="Arial"/>
                <w:sz w:val="20"/>
                <w:szCs w:val="20"/>
              </w:rPr>
              <w:t>i</w:t>
            </w:r>
            <w:r>
              <w:rPr>
                <w:rFonts w:ascii="Arial" w:hAnsi="Arial" w:cs="Arial"/>
                <w:sz w:val="20"/>
                <w:szCs w:val="20"/>
              </w:rPr>
              <w:t>n support of the registrant’s case; and</w:t>
            </w:r>
          </w:p>
          <w:p w14:paraId="6516F074" w14:textId="007DE40E" w:rsidR="00633080" w:rsidRPr="00633080" w:rsidRDefault="00633080" w:rsidP="00633080">
            <w:pPr>
              <w:pStyle w:val="ListParagraph"/>
              <w:numPr>
                <w:ilvl w:val="0"/>
                <w:numId w:val="38"/>
              </w:numPr>
              <w:jc w:val="both"/>
              <w:rPr>
                <w:rFonts w:ascii="Arial" w:hAnsi="Arial" w:cs="Arial"/>
                <w:sz w:val="20"/>
                <w:szCs w:val="20"/>
              </w:rPr>
            </w:pPr>
            <w:r>
              <w:rPr>
                <w:rFonts w:ascii="Arial" w:hAnsi="Arial" w:cs="Arial"/>
                <w:sz w:val="20"/>
                <w:szCs w:val="20"/>
              </w:rPr>
              <w:t>A time estimate for the registrant’s case</w:t>
            </w:r>
          </w:p>
        </w:tc>
        <w:tc>
          <w:tcPr>
            <w:tcW w:w="3492" w:type="dxa"/>
          </w:tcPr>
          <w:p w14:paraId="3C138621" w14:textId="04E83AB8" w:rsidR="00192C34" w:rsidRDefault="00A1117D" w:rsidP="00334023">
            <w:pPr>
              <w:jc w:val="both"/>
              <w:rPr>
                <w:rFonts w:ascii="Arial" w:hAnsi="Arial" w:cs="Arial"/>
                <w:sz w:val="20"/>
                <w:szCs w:val="20"/>
              </w:rPr>
            </w:pPr>
            <w:r>
              <w:rPr>
                <w:rFonts w:ascii="Arial" w:hAnsi="Arial" w:cs="Arial"/>
                <w:sz w:val="20"/>
                <w:szCs w:val="20"/>
              </w:rPr>
              <w:t>No later than 4 months from the date of disclosure</w:t>
            </w:r>
          </w:p>
        </w:tc>
      </w:tr>
      <w:tr w:rsidR="00633080" w14:paraId="247D62C4" w14:textId="77777777" w:rsidTr="00192C34">
        <w:tc>
          <w:tcPr>
            <w:tcW w:w="5524" w:type="dxa"/>
          </w:tcPr>
          <w:p w14:paraId="4294DC2C" w14:textId="65AE1F88" w:rsidR="00633080" w:rsidRDefault="00633080" w:rsidP="00633080">
            <w:pPr>
              <w:jc w:val="both"/>
              <w:rPr>
                <w:rFonts w:ascii="Arial" w:hAnsi="Arial" w:cs="Arial"/>
                <w:sz w:val="20"/>
                <w:szCs w:val="20"/>
              </w:rPr>
            </w:pPr>
            <w:r>
              <w:rPr>
                <w:rFonts w:ascii="Arial" w:hAnsi="Arial" w:cs="Arial"/>
                <w:sz w:val="20"/>
                <w:szCs w:val="20"/>
              </w:rPr>
              <w:t>Second telephone conference call</w:t>
            </w:r>
          </w:p>
        </w:tc>
        <w:tc>
          <w:tcPr>
            <w:tcW w:w="3492" w:type="dxa"/>
          </w:tcPr>
          <w:p w14:paraId="63CF585A" w14:textId="73129168" w:rsidR="00633080" w:rsidRDefault="00633080" w:rsidP="00633080">
            <w:pPr>
              <w:jc w:val="both"/>
              <w:rPr>
                <w:rFonts w:ascii="Arial" w:hAnsi="Arial" w:cs="Arial"/>
                <w:sz w:val="20"/>
                <w:szCs w:val="20"/>
              </w:rPr>
            </w:pPr>
            <w:r>
              <w:rPr>
                <w:rFonts w:ascii="Arial" w:hAnsi="Arial" w:cs="Arial"/>
                <w:sz w:val="20"/>
                <w:szCs w:val="20"/>
              </w:rPr>
              <w:t>4</w:t>
            </w:r>
            <w:r w:rsidR="00DC004D">
              <w:rPr>
                <w:rFonts w:ascii="Arial" w:hAnsi="Arial" w:cs="Arial"/>
                <w:sz w:val="20"/>
                <w:szCs w:val="20"/>
              </w:rPr>
              <w:t>-6</w:t>
            </w:r>
            <w:r>
              <w:rPr>
                <w:rFonts w:ascii="Arial" w:hAnsi="Arial" w:cs="Arial"/>
                <w:sz w:val="20"/>
                <w:szCs w:val="20"/>
              </w:rPr>
              <w:t xml:space="preserve"> weeks prior to start date of hearing</w:t>
            </w:r>
          </w:p>
        </w:tc>
      </w:tr>
      <w:tr w:rsidR="00EC1D04" w14:paraId="5E836F74" w14:textId="77777777" w:rsidTr="00192C34">
        <w:tc>
          <w:tcPr>
            <w:tcW w:w="5524" w:type="dxa"/>
          </w:tcPr>
          <w:p w14:paraId="4DF85E4F" w14:textId="77777777" w:rsidR="00EC1D04" w:rsidRDefault="00EC1D04" w:rsidP="00633080">
            <w:pPr>
              <w:jc w:val="both"/>
              <w:rPr>
                <w:rFonts w:ascii="Arial" w:hAnsi="Arial" w:cs="Arial"/>
                <w:sz w:val="20"/>
                <w:szCs w:val="20"/>
              </w:rPr>
            </w:pPr>
            <w:r>
              <w:rPr>
                <w:rFonts w:ascii="Arial" w:hAnsi="Arial" w:cs="Arial"/>
                <w:sz w:val="20"/>
                <w:szCs w:val="20"/>
              </w:rPr>
              <w:t>Service of bundles</w:t>
            </w:r>
          </w:p>
          <w:p w14:paraId="4C46DCAF" w14:textId="77777777" w:rsidR="00EC1D04" w:rsidRPr="00EC1D04" w:rsidRDefault="00EC1D04" w:rsidP="00EC1D04">
            <w:pPr>
              <w:jc w:val="both"/>
              <w:rPr>
                <w:rFonts w:ascii="Arial" w:hAnsi="Arial" w:cs="Arial"/>
                <w:sz w:val="20"/>
                <w:szCs w:val="20"/>
              </w:rPr>
            </w:pPr>
            <w:bookmarkStart w:id="1" w:name="_Hlk21076894"/>
            <w:r w:rsidRPr="00EC1D04">
              <w:rPr>
                <w:rFonts w:ascii="Arial" w:hAnsi="Arial" w:cs="Arial"/>
                <w:sz w:val="20"/>
                <w:szCs w:val="20"/>
              </w:rPr>
              <w:t>No later than 10 working days before the hearing is to take place – parties must serve on each other copies of the bundles in which they intend to rely on at the hearing.</w:t>
            </w:r>
          </w:p>
          <w:p w14:paraId="558CF333" w14:textId="77777777" w:rsidR="00EC1D04" w:rsidRDefault="00EC1D04" w:rsidP="00EC1D04">
            <w:pPr>
              <w:pStyle w:val="ListParagraph"/>
              <w:jc w:val="both"/>
              <w:rPr>
                <w:rFonts w:ascii="Arial" w:hAnsi="Arial" w:cs="Arial"/>
                <w:sz w:val="20"/>
                <w:szCs w:val="20"/>
              </w:rPr>
            </w:pPr>
          </w:p>
          <w:p w14:paraId="1B5ACC43" w14:textId="77777777" w:rsidR="00EC1D04" w:rsidRPr="00EC1D04" w:rsidRDefault="00EC1D04" w:rsidP="00EC1D04">
            <w:pPr>
              <w:jc w:val="both"/>
              <w:rPr>
                <w:rFonts w:ascii="Arial" w:hAnsi="Arial" w:cs="Arial"/>
                <w:sz w:val="20"/>
                <w:szCs w:val="20"/>
              </w:rPr>
            </w:pPr>
            <w:r w:rsidRPr="00EC1D04">
              <w:rPr>
                <w:rFonts w:ascii="Arial" w:hAnsi="Arial" w:cs="Arial"/>
                <w:sz w:val="20"/>
                <w:szCs w:val="20"/>
              </w:rPr>
              <w:t>No later than 5 working days before the hearing is to take place, parties must serve on the Hearings Manager:</w:t>
            </w:r>
          </w:p>
          <w:p w14:paraId="055AECED" w14:textId="30AF8E92" w:rsidR="00EC1D04" w:rsidRPr="00EC1D04" w:rsidRDefault="00EC1D04" w:rsidP="00EC1D04">
            <w:pPr>
              <w:pStyle w:val="ListParagraph"/>
              <w:numPr>
                <w:ilvl w:val="0"/>
                <w:numId w:val="19"/>
              </w:numPr>
              <w:spacing w:line="252" w:lineRule="auto"/>
              <w:jc w:val="both"/>
              <w:rPr>
                <w:rFonts w:ascii="Arial" w:hAnsi="Arial" w:cs="Arial"/>
                <w:sz w:val="20"/>
                <w:szCs w:val="20"/>
              </w:rPr>
            </w:pPr>
            <w:r w:rsidRPr="00EC1D04">
              <w:rPr>
                <w:rFonts w:ascii="Arial" w:eastAsia="Times New Roman" w:hAnsi="Arial" w:cs="Arial"/>
                <w:sz w:val="20"/>
                <w:szCs w:val="20"/>
              </w:rPr>
              <w:t xml:space="preserve">Copies of the bundle.  </w:t>
            </w:r>
          </w:p>
          <w:p w14:paraId="0C3FF79F" w14:textId="77777777" w:rsidR="00EC1D04" w:rsidRPr="00EC1D04" w:rsidRDefault="00EC1D04" w:rsidP="00EC1D04">
            <w:pPr>
              <w:jc w:val="both"/>
              <w:rPr>
                <w:rFonts w:ascii="Arial" w:hAnsi="Arial" w:cs="Arial"/>
                <w:sz w:val="20"/>
                <w:szCs w:val="20"/>
              </w:rPr>
            </w:pPr>
            <w:r w:rsidRPr="00EC1D04">
              <w:rPr>
                <w:rFonts w:ascii="Arial" w:hAnsi="Arial" w:cs="Arial"/>
                <w:sz w:val="20"/>
                <w:szCs w:val="20"/>
              </w:rPr>
              <w:t xml:space="preserve">Unless a written notice is served with the bundles, the parties will be deemed to have agreed that the documents provided can be circulated to the Committee in advance of the hearing.  </w:t>
            </w:r>
          </w:p>
          <w:bookmarkEnd w:id="1"/>
          <w:p w14:paraId="2CE66B3C" w14:textId="7B5A3035" w:rsidR="00EC1D04" w:rsidRDefault="00EC1D04" w:rsidP="00633080">
            <w:pPr>
              <w:jc w:val="both"/>
              <w:rPr>
                <w:rFonts w:ascii="Arial" w:hAnsi="Arial" w:cs="Arial"/>
                <w:sz w:val="20"/>
                <w:szCs w:val="20"/>
              </w:rPr>
            </w:pPr>
          </w:p>
        </w:tc>
        <w:tc>
          <w:tcPr>
            <w:tcW w:w="3492" w:type="dxa"/>
          </w:tcPr>
          <w:p w14:paraId="1EAC9957" w14:textId="55F78ECB" w:rsidR="00EC1D04" w:rsidRDefault="00EC1D04" w:rsidP="00633080">
            <w:pPr>
              <w:jc w:val="both"/>
              <w:rPr>
                <w:rFonts w:ascii="Arial" w:hAnsi="Arial" w:cs="Arial"/>
                <w:sz w:val="20"/>
                <w:szCs w:val="20"/>
              </w:rPr>
            </w:pPr>
            <w:r>
              <w:rPr>
                <w:rFonts w:ascii="Arial" w:hAnsi="Arial" w:cs="Arial"/>
                <w:sz w:val="20"/>
                <w:szCs w:val="20"/>
              </w:rPr>
              <w:t>10 working days prior to the first day of the hearing</w:t>
            </w:r>
          </w:p>
        </w:tc>
      </w:tr>
      <w:tr w:rsidR="00633080" w14:paraId="0AC70F66" w14:textId="77777777" w:rsidTr="00192C34">
        <w:tc>
          <w:tcPr>
            <w:tcW w:w="5524" w:type="dxa"/>
          </w:tcPr>
          <w:p w14:paraId="250FFFCB" w14:textId="70A9BFFB" w:rsidR="00633080" w:rsidRDefault="00EC1D04" w:rsidP="00633080">
            <w:pPr>
              <w:jc w:val="both"/>
              <w:rPr>
                <w:rFonts w:ascii="Arial" w:hAnsi="Arial" w:cs="Arial"/>
                <w:sz w:val="20"/>
                <w:szCs w:val="20"/>
              </w:rPr>
            </w:pPr>
            <w:r>
              <w:rPr>
                <w:rFonts w:ascii="Arial" w:hAnsi="Arial" w:cs="Arial"/>
                <w:sz w:val="20"/>
                <w:szCs w:val="20"/>
              </w:rPr>
              <w:t xml:space="preserve">Substantive </w:t>
            </w:r>
            <w:r w:rsidR="00633080">
              <w:rPr>
                <w:rFonts w:ascii="Arial" w:hAnsi="Arial" w:cs="Arial"/>
                <w:sz w:val="20"/>
                <w:szCs w:val="20"/>
              </w:rPr>
              <w:t>Hearing date</w:t>
            </w:r>
          </w:p>
        </w:tc>
        <w:tc>
          <w:tcPr>
            <w:tcW w:w="3492" w:type="dxa"/>
          </w:tcPr>
          <w:p w14:paraId="71D4C644" w14:textId="77777777" w:rsidR="00633080" w:rsidRDefault="00633080" w:rsidP="00633080">
            <w:pPr>
              <w:jc w:val="both"/>
              <w:rPr>
                <w:rFonts w:ascii="Arial" w:hAnsi="Arial" w:cs="Arial"/>
                <w:sz w:val="20"/>
                <w:szCs w:val="20"/>
              </w:rPr>
            </w:pPr>
          </w:p>
        </w:tc>
      </w:tr>
    </w:tbl>
    <w:p w14:paraId="0F5E5600" w14:textId="77777777" w:rsidR="00E12752" w:rsidRDefault="00E12752" w:rsidP="00E12752">
      <w:pPr>
        <w:pStyle w:val="NoSpacing"/>
      </w:pPr>
    </w:p>
    <w:p w14:paraId="592E5E08" w14:textId="5098C22F" w:rsidR="00E12752" w:rsidRPr="00E12752" w:rsidRDefault="00E12752" w:rsidP="00334023">
      <w:pPr>
        <w:jc w:val="both"/>
        <w:rPr>
          <w:rFonts w:ascii="Arial" w:hAnsi="Arial" w:cs="Arial"/>
          <w:b/>
          <w:sz w:val="20"/>
          <w:szCs w:val="20"/>
        </w:rPr>
      </w:pPr>
      <w:r w:rsidRPr="00E12752">
        <w:rPr>
          <w:rFonts w:ascii="Arial" w:hAnsi="Arial" w:cs="Arial"/>
          <w:b/>
          <w:sz w:val="20"/>
          <w:szCs w:val="20"/>
        </w:rPr>
        <w:t>Procedure</w:t>
      </w:r>
    </w:p>
    <w:p w14:paraId="4F06ED85" w14:textId="742F6479" w:rsidR="009B3DEE" w:rsidRDefault="00E112CC" w:rsidP="00334023">
      <w:pPr>
        <w:jc w:val="both"/>
        <w:rPr>
          <w:rFonts w:ascii="Arial" w:hAnsi="Arial" w:cs="Arial"/>
          <w:sz w:val="20"/>
          <w:szCs w:val="20"/>
        </w:rPr>
      </w:pPr>
      <w:r w:rsidRPr="00E112CC">
        <w:rPr>
          <w:rFonts w:ascii="Arial" w:hAnsi="Arial" w:cs="Arial"/>
          <w:sz w:val="20"/>
          <w:szCs w:val="20"/>
        </w:rPr>
        <w:t>The procedure</w:t>
      </w:r>
      <w:r>
        <w:rPr>
          <w:rFonts w:ascii="Arial" w:hAnsi="Arial" w:cs="Arial"/>
          <w:sz w:val="20"/>
          <w:szCs w:val="20"/>
        </w:rPr>
        <w:t xml:space="preserve"> </w:t>
      </w:r>
      <w:r w:rsidR="000B3D41">
        <w:rPr>
          <w:rFonts w:ascii="Arial" w:hAnsi="Arial" w:cs="Arial"/>
          <w:sz w:val="20"/>
          <w:szCs w:val="20"/>
        </w:rPr>
        <w:t xml:space="preserve">will normally focus on </w:t>
      </w:r>
      <w:r w:rsidR="00666016" w:rsidRPr="001232F5">
        <w:rPr>
          <w:rFonts w:ascii="Arial" w:hAnsi="Arial" w:cs="Arial"/>
          <w:sz w:val="20"/>
          <w:szCs w:val="20"/>
        </w:rPr>
        <w:t xml:space="preserve">up to two </w:t>
      </w:r>
      <w:r w:rsidR="000B3D41" w:rsidRPr="001232F5">
        <w:rPr>
          <w:rFonts w:ascii="Arial" w:hAnsi="Arial" w:cs="Arial"/>
          <w:sz w:val="20"/>
          <w:szCs w:val="20"/>
        </w:rPr>
        <w:t>discussion</w:t>
      </w:r>
      <w:r w:rsidR="00EA798C" w:rsidRPr="001232F5">
        <w:rPr>
          <w:rFonts w:ascii="Arial" w:hAnsi="Arial" w:cs="Arial"/>
          <w:sz w:val="20"/>
          <w:szCs w:val="20"/>
        </w:rPr>
        <w:t>s</w:t>
      </w:r>
      <w:r w:rsidR="000B3D41">
        <w:rPr>
          <w:rFonts w:ascii="Arial" w:hAnsi="Arial" w:cs="Arial"/>
          <w:sz w:val="20"/>
          <w:szCs w:val="20"/>
        </w:rPr>
        <w:t xml:space="preserve"> between parties.  In most cases, these will take place over the telephone.</w:t>
      </w:r>
      <w:r w:rsidR="00666016">
        <w:rPr>
          <w:rFonts w:ascii="Arial" w:hAnsi="Arial" w:cs="Arial"/>
          <w:sz w:val="20"/>
          <w:szCs w:val="20"/>
        </w:rPr>
        <w:t xml:space="preserve">  </w:t>
      </w:r>
    </w:p>
    <w:p w14:paraId="48E25657" w14:textId="1EF7FDC9" w:rsidR="009B3DEE" w:rsidRPr="009B3DEE" w:rsidRDefault="009B3DEE" w:rsidP="001232F5">
      <w:pPr>
        <w:jc w:val="both"/>
        <w:rPr>
          <w:rFonts w:ascii="Arial" w:hAnsi="Arial" w:cs="Arial"/>
          <w:sz w:val="20"/>
          <w:szCs w:val="20"/>
        </w:rPr>
      </w:pPr>
      <w:r w:rsidRPr="009B3DEE">
        <w:rPr>
          <w:rFonts w:ascii="Arial" w:hAnsi="Arial" w:cs="Arial"/>
          <w:sz w:val="20"/>
          <w:szCs w:val="20"/>
        </w:rPr>
        <w:t>The GOC</w:t>
      </w:r>
      <w:r w:rsidR="00DC004D">
        <w:rPr>
          <w:rFonts w:ascii="Arial" w:hAnsi="Arial" w:cs="Arial"/>
          <w:sz w:val="20"/>
          <w:szCs w:val="20"/>
        </w:rPr>
        <w:t xml:space="preserve">’s </w:t>
      </w:r>
      <w:r w:rsidR="00FD670B">
        <w:rPr>
          <w:rFonts w:ascii="Arial" w:hAnsi="Arial" w:cs="Arial"/>
          <w:sz w:val="20"/>
          <w:szCs w:val="20"/>
        </w:rPr>
        <w:t>C</w:t>
      </w:r>
      <w:r w:rsidR="00DC004D">
        <w:rPr>
          <w:rFonts w:ascii="Arial" w:hAnsi="Arial" w:cs="Arial"/>
          <w:sz w:val="20"/>
          <w:szCs w:val="20"/>
        </w:rPr>
        <w:t xml:space="preserve">ase </w:t>
      </w:r>
      <w:r w:rsidR="00FD670B">
        <w:rPr>
          <w:rFonts w:ascii="Arial" w:hAnsi="Arial" w:cs="Arial"/>
          <w:sz w:val="20"/>
          <w:szCs w:val="20"/>
        </w:rPr>
        <w:t>P</w:t>
      </w:r>
      <w:r w:rsidR="00DC004D">
        <w:rPr>
          <w:rFonts w:ascii="Arial" w:hAnsi="Arial" w:cs="Arial"/>
          <w:sz w:val="20"/>
          <w:szCs w:val="20"/>
        </w:rPr>
        <w:t>rogression team</w:t>
      </w:r>
      <w:r w:rsidRPr="009B3DEE">
        <w:rPr>
          <w:rFonts w:ascii="Arial" w:hAnsi="Arial" w:cs="Arial"/>
          <w:sz w:val="20"/>
          <w:szCs w:val="20"/>
        </w:rPr>
        <w:t xml:space="preserve"> </w:t>
      </w:r>
      <w:r>
        <w:rPr>
          <w:rFonts w:ascii="Arial" w:hAnsi="Arial" w:cs="Arial"/>
          <w:sz w:val="20"/>
          <w:szCs w:val="20"/>
        </w:rPr>
        <w:t>will</w:t>
      </w:r>
      <w:r w:rsidRPr="009B3DEE">
        <w:rPr>
          <w:rFonts w:ascii="Arial" w:hAnsi="Arial" w:cs="Arial"/>
          <w:sz w:val="20"/>
          <w:szCs w:val="20"/>
        </w:rPr>
        <w:t xml:space="preserve"> serve on the </w:t>
      </w:r>
      <w:r w:rsidR="00C74960">
        <w:rPr>
          <w:rFonts w:ascii="Arial" w:hAnsi="Arial" w:cs="Arial"/>
          <w:sz w:val="20"/>
          <w:szCs w:val="20"/>
        </w:rPr>
        <w:t>R</w:t>
      </w:r>
      <w:r w:rsidRPr="009B3DEE">
        <w:rPr>
          <w:rFonts w:ascii="Arial" w:hAnsi="Arial" w:cs="Arial"/>
          <w:sz w:val="20"/>
          <w:szCs w:val="20"/>
        </w:rPr>
        <w:t>egistrant the documentary evidence that it intends to rely upon during the hearing.</w:t>
      </w:r>
    </w:p>
    <w:p w14:paraId="2E171FA6" w14:textId="5A3C5C45" w:rsidR="009B3DEE" w:rsidRPr="009B3DEE" w:rsidRDefault="009B3DEE" w:rsidP="009B3DEE">
      <w:pPr>
        <w:rPr>
          <w:rFonts w:ascii="Arial" w:hAnsi="Arial" w:cs="Arial"/>
          <w:sz w:val="20"/>
          <w:szCs w:val="20"/>
        </w:rPr>
      </w:pPr>
      <w:r w:rsidRPr="009B3DEE">
        <w:rPr>
          <w:rFonts w:ascii="Arial" w:hAnsi="Arial" w:cs="Arial"/>
          <w:sz w:val="20"/>
          <w:szCs w:val="20"/>
        </w:rPr>
        <w:t xml:space="preserve">The disclosure </w:t>
      </w:r>
      <w:r>
        <w:rPr>
          <w:rFonts w:ascii="Arial" w:hAnsi="Arial" w:cs="Arial"/>
          <w:sz w:val="20"/>
          <w:szCs w:val="20"/>
        </w:rPr>
        <w:t>information will</w:t>
      </w:r>
      <w:r w:rsidRPr="009B3DEE">
        <w:rPr>
          <w:rFonts w:ascii="Arial" w:hAnsi="Arial" w:cs="Arial"/>
          <w:sz w:val="20"/>
          <w:szCs w:val="20"/>
        </w:rPr>
        <w:t xml:space="preserve"> include: </w:t>
      </w:r>
    </w:p>
    <w:p w14:paraId="4825E731" w14:textId="77777777" w:rsidR="009B3DEE" w:rsidRPr="009B3DEE" w:rsidRDefault="009B3DEE" w:rsidP="009B3DEE">
      <w:pPr>
        <w:pStyle w:val="ListParagraph"/>
        <w:numPr>
          <w:ilvl w:val="0"/>
          <w:numId w:val="32"/>
        </w:numPr>
        <w:rPr>
          <w:rFonts w:ascii="Arial" w:hAnsi="Arial" w:cs="Arial"/>
          <w:sz w:val="20"/>
          <w:szCs w:val="20"/>
        </w:rPr>
      </w:pPr>
      <w:r w:rsidRPr="009B3DEE">
        <w:rPr>
          <w:rFonts w:ascii="Arial" w:hAnsi="Arial" w:cs="Arial"/>
          <w:sz w:val="20"/>
          <w:szCs w:val="20"/>
        </w:rPr>
        <w:t xml:space="preserve">Allegation, </w:t>
      </w:r>
    </w:p>
    <w:p w14:paraId="71230C01" w14:textId="01924C7D" w:rsidR="009B3DEE" w:rsidRPr="009B3DEE" w:rsidRDefault="009B3DEE" w:rsidP="009B3DEE">
      <w:pPr>
        <w:pStyle w:val="ListParagraph"/>
        <w:numPr>
          <w:ilvl w:val="0"/>
          <w:numId w:val="32"/>
        </w:numPr>
        <w:rPr>
          <w:rFonts w:ascii="Arial" w:hAnsi="Arial" w:cs="Arial"/>
          <w:sz w:val="20"/>
          <w:szCs w:val="20"/>
        </w:rPr>
      </w:pPr>
      <w:r w:rsidRPr="009B3DEE">
        <w:rPr>
          <w:rFonts w:ascii="Arial" w:hAnsi="Arial" w:cs="Arial"/>
          <w:sz w:val="20"/>
          <w:szCs w:val="20"/>
        </w:rPr>
        <w:t xml:space="preserve">Disclosure bundle (used and unused material) </w:t>
      </w:r>
    </w:p>
    <w:p w14:paraId="68906DF5" w14:textId="7942CC85" w:rsidR="009B3DEE" w:rsidRPr="00A06121" w:rsidRDefault="009B3DEE" w:rsidP="009B3DEE">
      <w:pPr>
        <w:pStyle w:val="ListParagraph"/>
        <w:numPr>
          <w:ilvl w:val="0"/>
          <w:numId w:val="32"/>
        </w:numPr>
        <w:rPr>
          <w:rFonts w:ascii="Arial" w:hAnsi="Arial" w:cs="Arial"/>
          <w:sz w:val="20"/>
          <w:szCs w:val="20"/>
        </w:rPr>
      </w:pPr>
      <w:r w:rsidRPr="00A06121">
        <w:rPr>
          <w:rFonts w:ascii="Arial" w:hAnsi="Arial" w:cs="Arial"/>
          <w:sz w:val="20"/>
          <w:szCs w:val="20"/>
        </w:rPr>
        <w:t>Hearing Questionnaire (Council and Registrant)</w:t>
      </w:r>
      <w:r w:rsidR="00D545C8" w:rsidRPr="00A06121">
        <w:rPr>
          <w:rFonts w:ascii="Arial" w:hAnsi="Arial" w:cs="Arial"/>
          <w:sz w:val="20"/>
          <w:szCs w:val="20"/>
        </w:rPr>
        <w:t xml:space="preserve"> </w:t>
      </w:r>
    </w:p>
    <w:p w14:paraId="07D749EA" w14:textId="444B5C3C" w:rsidR="009B3DEE" w:rsidRPr="00A06121" w:rsidRDefault="009B3DEE" w:rsidP="009B3DEE">
      <w:pPr>
        <w:pStyle w:val="ListParagraph"/>
        <w:numPr>
          <w:ilvl w:val="0"/>
          <w:numId w:val="32"/>
        </w:numPr>
        <w:rPr>
          <w:rFonts w:ascii="Arial" w:hAnsi="Arial" w:cs="Arial"/>
          <w:sz w:val="20"/>
          <w:szCs w:val="20"/>
        </w:rPr>
      </w:pPr>
      <w:r w:rsidRPr="00A06121">
        <w:rPr>
          <w:rFonts w:ascii="Arial" w:hAnsi="Arial" w:cs="Arial"/>
          <w:sz w:val="20"/>
          <w:szCs w:val="20"/>
        </w:rPr>
        <w:t xml:space="preserve">List of </w:t>
      </w:r>
      <w:r w:rsidR="00D545C8" w:rsidRPr="00A06121">
        <w:rPr>
          <w:rFonts w:ascii="Arial" w:hAnsi="Arial" w:cs="Arial"/>
          <w:sz w:val="20"/>
          <w:szCs w:val="20"/>
        </w:rPr>
        <w:t>w</w:t>
      </w:r>
      <w:r w:rsidRPr="00A06121">
        <w:rPr>
          <w:rFonts w:ascii="Arial" w:hAnsi="Arial" w:cs="Arial"/>
          <w:sz w:val="20"/>
          <w:szCs w:val="20"/>
        </w:rPr>
        <w:t>itnesses whose evidence will be relied upon</w:t>
      </w:r>
    </w:p>
    <w:p w14:paraId="693B5DC9" w14:textId="1AF7E116" w:rsidR="009B3DEE" w:rsidRPr="00A06121" w:rsidRDefault="00FD670B" w:rsidP="009B3DEE">
      <w:pPr>
        <w:pStyle w:val="ListParagraph"/>
        <w:numPr>
          <w:ilvl w:val="0"/>
          <w:numId w:val="32"/>
        </w:numPr>
        <w:rPr>
          <w:rFonts w:ascii="Arial" w:hAnsi="Arial" w:cs="Arial"/>
          <w:sz w:val="20"/>
          <w:szCs w:val="20"/>
        </w:rPr>
      </w:pPr>
      <w:r>
        <w:rPr>
          <w:rFonts w:ascii="Arial" w:hAnsi="Arial" w:cs="Arial"/>
          <w:sz w:val="20"/>
          <w:szCs w:val="20"/>
        </w:rPr>
        <w:t>GOC Time estimate</w:t>
      </w:r>
    </w:p>
    <w:p w14:paraId="3E01032A" w14:textId="67A37785" w:rsidR="009B3DEE" w:rsidRDefault="00EA798C" w:rsidP="00F56937">
      <w:pPr>
        <w:jc w:val="both"/>
        <w:rPr>
          <w:rFonts w:ascii="Arial" w:hAnsi="Arial" w:cs="Arial"/>
          <w:sz w:val="20"/>
          <w:szCs w:val="20"/>
        </w:rPr>
      </w:pPr>
      <w:r>
        <w:rPr>
          <w:rFonts w:ascii="Arial" w:hAnsi="Arial" w:cs="Arial"/>
          <w:sz w:val="20"/>
          <w:szCs w:val="20"/>
        </w:rPr>
        <w:t xml:space="preserve">Following the disclosure of a case, the </w:t>
      </w:r>
      <w:r w:rsidR="00796EA1">
        <w:rPr>
          <w:rFonts w:ascii="Arial" w:hAnsi="Arial" w:cs="Arial"/>
          <w:sz w:val="20"/>
          <w:szCs w:val="20"/>
        </w:rPr>
        <w:t>Registrant</w:t>
      </w:r>
      <w:r w:rsidR="009B3DEE">
        <w:rPr>
          <w:rFonts w:ascii="Arial" w:hAnsi="Arial" w:cs="Arial"/>
          <w:sz w:val="20"/>
          <w:szCs w:val="20"/>
        </w:rPr>
        <w:t xml:space="preserve"> will have 28 days to complete the </w:t>
      </w:r>
      <w:r>
        <w:rPr>
          <w:rFonts w:ascii="Arial" w:hAnsi="Arial" w:cs="Arial"/>
          <w:sz w:val="20"/>
          <w:szCs w:val="20"/>
        </w:rPr>
        <w:t>hearing questionnaire</w:t>
      </w:r>
      <w:r w:rsidR="00F56937">
        <w:rPr>
          <w:rFonts w:ascii="Arial" w:hAnsi="Arial" w:cs="Arial"/>
          <w:sz w:val="20"/>
          <w:szCs w:val="20"/>
        </w:rPr>
        <w:t xml:space="preserve"> and provide their dates to avoid</w:t>
      </w:r>
      <w:r w:rsidR="00DC004D">
        <w:rPr>
          <w:rFonts w:ascii="Arial" w:hAnsi="Arial" w:cs="Arial"/>
          <w:sz w:val="20"/>
          <w:szCs w:val="20"/>
        </w:rPr>
        <w:t xml:space="preserve"> to the GOC’s Hearings team</w:t>
      </w:r>
      <w:r w:rsidR="00F56937">
        <w:rPr>
          <w:rFonts w:ascii="Arial" w:hAnsi="Arial" w:cs="Arial"/>
          <w:sz w:val="20"/>
          <w:szCs w:val="20"/>
        </w:rPr>
        <w:t>.  Reasons for unavailability must be provided so</w:t>
      </w:r>
      <w:r w:rsidR="00A02E39">
        <w:rPr>
          <w:rFonts w:ascii="Arial" w:hAnsi="Arial" w:cs="Arial"/>
          <w:sz w:val="20"/>
          <w:szCs w:val="20"/>
        </w:rPr>
        <w:t xml:space="preserve"> that</w:t>
      </w:r>
      <w:r w:rsidR="00F56937">
        <w:rPr>
          <w:rFonts w:ascii="Arial" w:hAnsi="Arial" w:cs="Arial"/>
          <w:sz w:val="20"/>
          <w:szCs w:val="20"/>
        </w:rPr>
        <w:t xml:space="preserve"> careful consideration can be given as to whether it would be reasonable to list a hearing date </w:t>
      </w:r>
      <w:r w:rsidR="00A02E39">
        <w:rPr>
          <w:rFonts w:ascii="Arial" w:hAnsi="Arial" w:cs="Arial"/>
          <w:sz w:val="20"/>
          <w:szCs w:val="20"/>
        </w:rPr>
        <w:t xml:space="preserve">to </w:t>
      </w:r>
      <w:r w:rsidR="00F56937">
        <w:rPr>
          <w:rFonts w:ascii="Arial" w:hAnsi="Arial" w:cs="Arial"/>
          <w:sz w:val="20"/>
          <w:szCs w:val="20"/>
        </w:rPr>
        <w:t>accommodate</w:t>
      </w:r>
      <w:r w:rsidR="00A02E39">
        <w:rPr>
          <w:rFonts w:ascii="Arial" w:hAnsi="Arial" w:cs="Arial"/>
          <w:sz w:val="20"/>
          <w:szCs w:val="20"/>
        </w:rPr>
        <w:t xml:space="preserve"> non availability.  </w:t>
      </w:r>
      <w:r w:rsidR="00F56937">
        <w:rPr>
          <w:rFonts w:ascii="Arial" w:hAnsi="Arial" w:cs="Arial"/>
          <w:sz w:val="20"/>
          <w:szCs w:val="20"/>
        </w:rPr>
        <w:t xml:space="preserve">If there are exceptional reasons why particular counsel/expert is required, then this should be noted with full reasons.  </w:t>
      </w:r>
      <w:r w:rsidR="00DC004D">
        <w:rPr>
          <w:rFonts w:ascii="Arial" w:hAnsi="Arial" w:cs="Arial"/>
          <w:sz w:val="20"/>
          <w:szCs w:val="20"/>
        </w:rPr>
        <w:t xml:space="preserve">In accordance with the listing protocol, </w:t>
      </w:r>
      <w:r w:rsidR="00F56937">
        <w:rPr>
          <w:rFonts w:ascii="Arial" w:hAnsi="Arial" w:cs="Arial"/>
          <w:sz w:val="20"/>
          <w:szCs w:val="20"/>
        </w:rPr>
        <w:t>Hearings</w:t>
      </w:r>
      <w:r w:rsidR="00A02E39">
        <w:rPr>
          <w:rFonts w:ascii="Arial" w:hAnsi="Arial" w:cs="Arial"/>
          <w:sz w:val="20"/>
          <w:szCs w:val="20"/>
        </w:rPr>
        <w:t xml:space="preserve"> will attach low priority to the availability of preferred Counsel</w:t>
      </w:r>
    </w:p>
    <w:p w14:paraId="09CDCA0E" w14:textId="052D1AC3" w:rsidR="009B3DEE" w:rsidRDefault="00D545C8" w:rsidP="009B3DEE">
      <w:pPr>
        <w:jc w:val="both"/>
        <w:rPr>
          <w:rFonts w:ascii="Arial" w:hAnsi="Arial" w:cs="Arial"/>
          <w:sz w:val="20"/>
          <w:szCs w:val="20"/>
        </w:rPr>
      </w:pPr>
      <w:r>
        <w:rPr>
          <w:rFonts w:ascii="Arial" w:hAnsi="Arial" w:cs="Arial"/>
          <w:sz w:val="20"/>
          <w:szCs w:val="20"/>
        </w:rPr>
        <w:lastRenderedPageBreak/>
        <w:t xml:space="preserve">Once the completed hearing questionnaire is received, or </w:t>
      </w:r>
      <w:r w:rsidR="00EA798C">
        <w:rPr>
          <w:rFonts w:ascii="Arial" w:hAnsi="Arial" w:cs="Arial"/>
          <w:sz w:val="20"/>
          <w:szCs w:val="20"/>
        </w:rPr>
        <w:t>on the expiry of</w:t>
      </w:r>
      <w:r>
        <w:rPr>
          <w:rFonts w:ascii="Arial" w:hAnsi="Arial" w:cs="Arial"/>
          <w:sz w:val="20"/>
          <w:szCs w:val="20"/>
        </w:rPr>
        <w:t xml:space="preserve"> the </w:t>
      </w:r>
      <w:proofErr w:type="gramStart"/>
      <w:r>
        <w:rPr>
          <w:rFonts w:ascii="Arial" w:hAnsi="Arial" w:cs="Arial"/>
          <w:sz w:val="20"/>
          <w:szCs w:val="20"/>
        </w:rPr>
        <w:t>28 day</w:t>
      </w:r>
      <w:proofErr w:type="gramEnd"/>
      <w:r>
        <w:rPr>
          <w:rFonts w:ascii="Arial" w:hAnsi="Arial" w:cs="Arial"/>
          <w:sz w:val="20"/>
          <w:szCs w:val="20"/>
        </w:rPr>
        <w:t xml:space="preserve"> notice period, whichever is sooner, the scheduling officer will list the hearing and send a Notice of Substantive Hearing.</w:t>
      </w:r>
      <w:r w:rsidR="00E43F56">
        <w:rPr>
          <w:rFonts w:ascii="Arial" w:hAnsi="Arial" w:cs="Arial"/>
          <w:sz w:val="20"/>
          <w:szCs w:val="20"/>
        </w:rPr>
        <w:t xml:space="preserve">  The scheduling officer will also arrange and list the 1</w:t>
      </w:r>
      <w:r w:rsidR="00E43F56" w:rsidRPr="00E43F56">
        <w:rPr>
          <w:rFonts w:ascii="Arial" w:hAnsi="Arial" w:cs="Arial"/>
          <w:sz w:val="20"/>
          <w:szCs w:val="20"/>
          <w:vertAlign w:val="superscript"/>
        </w:rPr>
        <w:t>st</w:t>
      </w:r>
      <w:r w:rsidR="00E43F56">
        <w:rPr>
          <w:rFonts w:ascii="Arial" w:hAnsi="Arial" w:cs="Arial"/>
          <w:sz w:val="20"/>
          <w:szCs w:val="20"/>
        </w:rPr>
        <w:t xml:space="preserve"> telephone conference meeting, which will take </w:t>
      </w:r>
      <w:r w:rsidR="009B3DEE">
        <w:rPr>
          <w:rFonts w:ascii="Arial" w:hAnsi="Arial" w:cs="Arial"/>
          <w:sz w:val="20"/>
          <w:szCs w:val="20"/>
        </w:rPr>
        <w:t>place approxim</w:t>
      </w:r>
      <w:r w:rsidR="009B3DEE" w:rsidRPr="001232F5">
        <w:rPr>
          <w:rFonts w:ascii="Arial" w:hAnsi="Arial" w:cs="Arial"/>
          <w:sz w:val="20"/>
          <w:szCs w:val="20"/>
        </w:rPr>
        <w:t>ately 2 months from the date of disclosure by the GOC (or earlier by agreement).</w:t>
      </w:r>
      <w:r w:rsidR="009B3DEE">
        <w:rPr>
          <w:rFonts w:ascii="Arial" w:hAnsi="Arial" w:cs="Arial"/>
          <w:sz w:val="20"/>
          <w:szCs w:val="20"/>
        </w:rPr>
        <w:t xml:space="preserve">   </w:t>
      </w:r>
    </w:p>
    <w:p w14:paraId="3E5B5199" w14:textId="01E0355F" w:rsidR="00F11F76" w:rsidRPr="008E00B0" w:rsidRDefault="008E00B0" w:rsidP="0009318E">
      <w:pPr>
        <w:jc w:val="both"/>
        <w:rPr>
          <w:rFonts w:ascii="Arial" w:hAnsi="Arial" w:cs="Arial"/>
          <w:b/>
          <w:sz w:val="20"/>
          <w:szCs w:val="20"/>
        </w:rPr>
      </w:pPr>
      <w:r w:rsidRPr="008E00B0">
        <w:rPr>
          <w:rFonts w:ascii="Arial" w:hAnsi="Arial" w:cs="Arial"/>
          <w:b/>
          <w:sz w:val="20"/>
          <w:szCs w:val="20"/>
        </w:rPr>
        <w:t>First telephone conference:</w:t>
      </w:r>
    </w:p>
    <w:p w14:paraId="35B1CECF" w14:textId="13B4A2A3" w:rsidR="008E00B0" w:rsidRDefault="008E00B0" w:rsidP="0009318E">
      <w:pPr>
        <w:jc w:val="both"/>
        <w:rPr>
          <w:rFonts w:ascii="Arial" w:hAnsi="Arial" w:cs="Arial"/>
          <w:sz w:val="20"/>
          <w:szCs w:val="20"/>
        </w:rPr>
      </w:pPr>
      <w:r>
        <w:rPr>
          <w:rFonts w:ascii="Arial" w:hAnsi="Arial" w:cs="Arial"/>
          <w:sz w:val="20"/>
          <w:szCs w:val="20"/>
        </w:rPr>
        <w:t xml:space="preserve">The first telephone conference will be held 2 months from the date of disclosure to the Registrant.  </w:t>
      </w:r>
      <w:r w:rsidR="007574EA">
        <w:rPr>
          <w:rFonts w:ascii="Arial" w:hAnsi="Arial" w:cs="Arial"/>
          <w:sz w:val="20"/>
          <w:szCs w:val="20"/>
        </w:rPr>
        <w:t>It will be chaired by the GOC</w:t>
      </w:r>
      <w:r w:rsidR="00E40576">
        <w:rPr>
          <w:rFonts w:ascii="Arial" w:hAnsi="Arial" w:cs="Arial"/>
          <w:sz w:val="20"/>
          <w:szCs w:val="20"/>
        </w:rPr>
        <w:t xml:space="preserve"> Hearings Sc</w:t>
      </w:r>
      <w:r w:rsidR="007574EA">
        <w:rPr>
          <w:rFonts w:ascii="Arial" w:hAnsi="Arial" w:cs="Arial"/>
          <w:sz w:val="20"/>
          <w:szCs w:val="20"/>
        </w:rPr>
        <w:t>heduling Officer, and will involve the GOC Investigation Officer, the GOC Solicitor, the Registrant and/or their legal representative.  The date and time of the telephone conference will be agreed with the parties involved.  Participants are expected to agree a date within the timescales set out</w:t>
      </w:r>
      <w:r w:rsidR="007574EA" w:rsidRPr="0024718E">
        <w:rPr>
          <w:rFonts w:ascii="Arial" w:hAnsi="Arial" w:cs="Arial"/>
          <w:sz w:val="20"/>
          <w:szCs w:val="20"/>
        </w:rPr>
        <w:t>.</w:t>
      </w:r>
      <w:r w:rsidR="0024718E">
        <w:rPr>
          <w:rFonts w:ascii="Arial" w:hAnsi="Arial" w:cs="Arial"/>
          <w:sz w:val="20"/>
          <w:szCs w:val="20"/>
        </w:rPr>
        <w:t xml:space="preserve">  </w:t>
      </w:r>
      <w:r w:rsidR="007574EA" w:rsidRPr="001232F5">
        <w:rPr>
          <w:rFonts w:ascii="Arial" w:hAnsi="Arial" w:cs="Arial"/>
          <w:sz w:val="20"/>
          <w:szCs w:val="20"/>
        </w:rPr>
        <w:t>The telephone conference will go ahead even if only one party agrees to participate.</w:t>
      </w:r>
      <w:r w:rsidR="007574EA">
        <w:rPr>
          <w:rFonts w:ascii="Arial" w:hAnsi="Arial" w:cs="Arial"/>
          <w:sz w:val="20"/>
          <w:szCs w:val="20"/>
        </w:rPr>
        <w:t xml:space="preserve">  Where the Registrant has legal representation, their solicitor will normally take part.</w:t>
      </w:r>
    </w:p>
    <w:p w14:paraId="6347FA45" w14:textId="5FEF6738" w:rsidR="007574EA" w:rsidRDefault="00172A43" w:rsidP="0009318E">
      <w:pPr>
        <w:jc w:val="both"/>
        <w:rPr>
          <w:rFonts w:ascii="Arial" w:hAnsi="Arial" w:cs="Arial"/>
          <w:sz w:val="20"/>
          <w:szCs w:val="20"/>
        </w:rPr>
      </w:pPr>
      <w:bookmarkStart w:id="2" w:name="_Hlk21082002"/>
      <w:r>
        <w:rPr>
          <w:rFonts w:ascii="Arial" w:hAnsi="Arial" w:cs="Arial"/>
          <w:sz w:val="20"/>
          <w:szCs w:val="20"/>
        </w:rPr>
        <w:t xml:space="preserve">Registrants with no representation will be encouraged to engage with the case management procedure, </w:t>
      </w:r>
      <w:bookmarkStart w:id="3" w:name="_Hlk21082016"/>
      <w:bookmarkEnd w:id="2"/>
      <w:r>
        <w:rPr>
          <w:rFonts w:ascii="Arial" w:hAnsi="Arial" w:cs="Arial"/>
          <w:sz w:val="20"/>
          <w:szCs w:val="20"/>
        </w:rPr>
        <w:t xml:space="preserve">and </w:t>
      </w:r>
      <w:r w:rsidR="008B18F4">
        <w:rPr>
          <w:rFonts w:ascii="Arial" w:hAnsi="Arial" w:cs="Arial"/>
          <w:sz w:val="20"/>
          <w:szCs w:val="20"/>
        </w:rPr>
        <w:t>wherever</w:t>
      </w:r>
      <w:r>
        <w:rPr>
          <w:rFonts w:ascii="Arial" w:hAnsi="Arial" w:cs="Arial"/>
          <w:sz w:val="20"/>
          <w:szCs w:val="20"/>
        </w:rPr>
        <w:t xml:space="preserve"> possible, to obtain legal representation</w:t>
      </w:r>
      <w:bookmarkEnd w:id="3"/>
      <w:r>
        <w:rPr>
          <w:rFonts w:ascii="Arial" w:hAnsi="Arial" w:cs="Arial"/>
          <w:sz w:val="20"/>
          <w:szCs w:val="20"/>
        </w:rPr>
        <w:t xml:space="preserve">.  </w:t>
      </w:r>
      <w:r w:rsidR="008B18F4">
        <w:rPr>
          <w:rFonts w:ascii="Arial" w:hAnsi="Arial" w:cs="Arial"/>
          <w:sz w:val="20"/>
          <w:szCs w:val="20"/>
        </w:rPr>
        <w:t>But if they do</w:t>
      </w:r>
      <w:r w:rsidR="001359AC">
        <w:rPr>
          <w:rFonts w:ascii="Arial" w:hAnsi="Arial" w:cs="Arial"/>
          <w:sz w:val="20"/>
          <w:szCs w:val="20"/>
        </w:rPr>
        <w:t xml:space="preserve"> no</w:t>
      </w:r>
      <w:r w:rsidR="008B18F4">
        <w:rPr>
          <w:rFonts w:ascii="Arial" w:hAnsi="Arial" w:cs="Arial"/>
          <w:sz w:val="20"/>
          <w:szCs w:val="20"/>
        </w:rPr>
        <w:t xml:space="preserve">t respond to correspondence by the specified date, the telephone conference will go ahead without them and a record of the outcome will be sent to them.  </w:t>
      </w:r>
    </w:p>
    <w:p w14:paraId="60ABCA35" w14:textId="71AF88E6" w:rsidR="00C74960" w:rsidRDefault="00264714" w:rsidP="00264714">
      <w:pPr>
        <w:jc w:val="both"/>
        <w:rPr>
          <w:rFonts w:ascii="Arial" w:hAnsi="Arial" w:cs="Arial"/>
          <w:sz w:val="20"/>
          <w:szCs w:val="20"/>
        </w:rPr>
      </w:pPr>
      <w:r>
        <w:rPr>
          <w:rFonts w:ascii="Arial" w:hAnsi="Arial" w:cs="Arial"/>
          <w:sz w:val="20"/>
          <w:szCs w:val="20"/>
        </w:rPr>
        <w:t>At this</w:t>
      </w:r>
      <w:r w:rsidR="00A53993">
        <w:rPr>
          <w:rFonts w:ascii="Arial" w:hAnsi="Arial" w:cs="Arial"/>
          <w:sz w:val="20"/>
          <w:szCs w:val="20"/>
        </w:rPr>
        <w:t xml:space="preserve"> 1</w:t>
      </w:r>
      <w:r w:rsidR="00A53993" w:rsidRPr="00A53993">
        <w:rPr>
          <w:rFonts w:ascii="Arial" w:hAnsi="Arial" w:cs="Arial"/>
          <w:sz w:val="20"/>
          <w:szCs w:val="20"/>
          <w:vertAlign w:val="superscript"/>
        </w:rPr>
        <w:t>st</w:t>
      </w:r>
      <w:r w:rsidR="00A53993">
        <w:rPr>
          <w:rFonts w:ascii="Arial" w:hAnsi="Arial" w:cs="Arial"/>
          <w:sz w:val="20"/>
          <w:szCs w:val="20"/>
        </w:rPr>
        <w:t xml:space="preserve"> </w:t>
      </w:r>
      <w:r>
        <w:rPr>
          <w:rFonts w:ascii="Arial" w:hAnsi="Arial" w:cs="Arial"/>
          <w:sz w:val="20"/>
          <w:szCs w:val="20"/>
        </w:rPr>
        <w:t xml:space="preserve">telephone conference </w:t>
      </w:r>
      <w:r w:rsidRPr="00264714">
        <w:rPr>
          <w:rFonts w:ascii="Arial" w:hAnsi="Arial" w:cs="Arial"/>
          <w:sz w:val="20"/>
          <w:szCs w:val="20"/>
        </w:rPr>
        <w:t>procedural and legal issues</w:t>
      </w:r>
      <w:r>
        <w:rPr>
          <w:rFonts w:ascii="Arial" w:hAnsi="Arial" w:cs="Arial"/>
          <w:sz w:val="20"/>
          <w:szCs w:val="20"/>
        </w:rPr>
        <w:t xml:space="preserve"> will be considered</w:t>
      </w:r>
      <w:r w:rsidR="00BF27A0">
        <w:rPr>
          <w:rFonts w:ascii="Arial" w:hAnsi="Arial" w:cs="Arial"/>
          <w:sz w:val="20"/>
          <w:szCs w:val="20"/>
        </w:rPr>
        <w:t>.</w:t>
      </w:r>
    </w:p>
    <w:p w14:paraId="7623C215" w14:textId="6C5DCA62" w:rsidR="00BF27A0" w:rsidRDefault="00BF27A0" w:rsidP="00264714">
      <w:pPr>
        <w:jc w:val="both"/>
        <w:rPr>
          <w:rFonts w:ascii="Arial" w:hAnsi="Arial" w:cs="Arial"/>
          <w:sz w:val="20"/>
          <w:szCs w:val="20"/>
        </w:rPr>
      </w:pPr>
      <w:r w:rsidRPr="00BF27A0">
        <w:rPr>
          <w:rFonts w:ascii="Arial" w:hAnsi="Arial" w:cs="Arial"/>
          <w:sz w:val="20"/>
          <w:szCs w:val="20"/>
        </w:rPr>
        <w:t xml:space="preserve">A first listing telephone conference </w:t>
      </w:r>
      <w:r w:rsidR="003B1E4E">
        <w:rPr>
          <w:rFonts w:ascii="Arial" w:hAnsi="Arial" w:cs="Arial"/>
          <w:sz w:val="20"/>
          <w:szCs w:val="20"/>
        </w:rPr>
        <w:t xml:space="preserve">record </w:t>
      </w:r>
      <w:r w:rsidR="003B1E4E" w:rsidRPr="003B1E4E">
        <w:rPr>
          <w:rFonts w:ascii="Arial" w:hAnsi="Arial" w:cs="Arial"/>
          <w:sz w:val="20"/>
          <w:szCs w:val="20"/>
        </w:rPr>
        <w:t xml:space="preserve">is at </w:t>
      </w:r>
      <w:r w:rsidR="003B1E4E" w:rsidRPr="00F32314">
        <w:rPr>
          <w:rFonts w:ascii="Arial" w:hAnsi="Arial" w:cs="Arial"/>
          <w:b/>
          <w:sz w:val="20"/>
          <w:szCs w:val="20"/>
        </w:rPr>
        <w:t>Annex A</w:t>
      </w:r>
      <w:r w:rsidR="003B1E4E">
        <w:rPr>
          <w:rFonts w:ascii="Arial" w:hAnsi="Arial" w:cs="Arial"/>
          <w:color w:val="FF0000"/>
          <w:sz w:val="20"/>
          <w:szCs w:val="20"/>
        </w:rPr>
        <w:t xml:space="preserve">.  </w:t>
      </w:r>
      <w:r w:rsidR="003B1E4E" w:rsidRPr="003B1E4E">
        <w:rPr>
          <w:rFonts w:ascii="Arial" w:hAnsi="Arial" w:cs="Arial"/>
          <w:sz w:val="20"/>
          <w:szCs w:val="20"/>
        </w:rPr>
        <w:t>This form</w:t>
      </w:r>
      <w:r w:rsidRPr="003B1E4E">
        <w:rPr>
          <w:rFonts w:ascii="Arial" w:hAnsi="Arial" w:cs="Arial"/>
          <w:sz w:val="20"/>
          <w:szCs w:val="20"/>
        </w:rPr>
        <w:t xml:space="preserve"> </w:t>
      </w:r>
      <w:r w:rsidRPr="00BF27A0">
        <w:rPr>
          <w:rFonts w:ascii="Arial" w:hAnsi="Arial" w:cs="Arial"/>
          <w:sz w:val="20"/>
          <w:szCs w:val="20"/>
        </w:rPr>
        <w:t>is intended to guide discussion and record outcomes of the main areas discussed</w:t>
      </w:r>
      <w:r>
        <w:rPr>
          <w:rFonts w:ascii="Arial" w:hAnsi="Arial" w:cs="Arial"/>
          <w:sz w:val="20"/>
          <w:szCs w:val="20"/>
        </w:rPr>
        <w:t>, which</w:t>
      </w:r>
      <w:r w:rsidR="0078281E">
        <w:rPr>
          <w:rFonts w:ascii="Arial" w:hAnsi="Arial" w:cs="Arial"/>
          <w:sz w:val="20"/>
          <w:szCs w:val="20"/>
        </w:rPr>
        <w:t xml:space="preserve"> will</w:t>
      </w:r>
      <w:r>
        <w:rPr>
          <w:rFonts w:ascii="Arial" w:hAnsi="Arial" w:cs="Arial"/>
          <w:sz w:val="20"/>
          <w:szCs w:val="20"/>
        </w:rPr>
        <w:t xml:space="preserve"> include:</w:t>
      </w:r>
    </w:p>
    <w:p w14:paraId="471C6E28" w14:textId="77777777" w:rsidR="00265E3D" w:rsidRPr="00265E3D" w:rsidRDefault="00C74960" w:rsidP="00A06121">
      <w:pPr>
        <w:pStyle w:val="ListParagraph"/>
        <w:numPr>
          <w:ilvl w:val="0"/>
          <w:numId w:val="31"/>
        </w:numPr>
        <w:jc w:val="both"/>
        <w:rPr>
          <w:rFonts w:ascii="Arial" w:hAnsi="Arial" w:cs="Arial"/>
          <w:sz w:val="20"/>
          <w:szCs w:val="20"/>
        </w:rPr>
      </w:pPr>
      <w:r w:rsidRPr="00265E3D">
        <w:rPr>
          <w:rFonts w:ascii="Arial" w:hAnsi="Arial" w:cs="Arial"/>
          <w:b/>
          <w:sz w:val="20"/>
          <w:szCs w:val="20"/>
        </w:rPr>
        <w:t>Hearing date</w:t>
      </w:r>
      <w:r w:rsidR="00B42111" w:rsidRPr="00265E3D">
        <w:rPr>
          <w:rFonts w:ascii="Arial" w:hAnsi="Arial" w:cs="Arial"/>
          <w:b/>
          <w:sz w:val="20"/>
          <w:szCs w:val="20"/>
        </w:rPr>
        <w:t xml:space="preserve">, </w:t>
      </w:r>
      <w:r w:rsidRPr="00265E3D">
        <w:rPr>
          <w:rFonts w:ascii="Arial" w:hAnsi="Arial" w:cs="Arial"/>
          <w:b/>
          <w:sz w:val="20"/>
          <w:szCs w:val="20"/>
        </w:rPr>
        <w:t xml:space="preserve">location </w:t>
      </w:r>
      <w:r w:rsidR="00B42111" w:rsidRPr="00265E3D">
        <w:rPr>
          <w:rFonts w:ascii="Arial" w:hAnsi="Arial" w:cs="Arial"/>
          <w:b/>
          <w:sz w:val="20"/>
          <w:szCs w:val="20"/>
        </w:rPr>
        <w:t xml:space="preserve">and Committee members </w:t>
      </w:r>
    </w:p>
    <w:p w14:paraId="426107C4" w14:textId="2A60D3CC" w:rsidR="000F5A32" w:rsidRDefault="00D46AFF" w:rsidP="00265E3D">
      <w:pPr>
        <w:pStyle w:val="ListParagraph"/>
        <w:jc w:val="both"/>
        <w:rPr>
          <w:rFonts w:ascii="Arial" w:hAnsi="Arial" w:cs="Arial"/>
          <w:sz w:val="20"/>
          <w:szCs w:val="20"/>
        </w:rPr>
      </w:pPr>
      <w:r w:rsidRPr="00265E3D">
        <w:rPr>
          <w:rFonts w:ascii="Arial" w:hAnsi="Arial" w:cs="Arial"/>
          <w:sz w:val="20"/>
          <w:szCs w:val="20"/>
        </w:rPr>
        <w:t xml:space="preserve">The hearing date and location will be </w:t>
      </w:r>
      <w:r w:rsidR="00796EA1" w:rsidRPr="00265E3D">
        <w:rPr>
          <w:rFonts w:ascii="Arial" w:hAnsi="Arial" w:cs="Arial"/>
          <w:sz w:val="20"/>
          <w:szCs w:val="20"/>
        </w:rPr>
        <w:t>confirmed,</w:t>
      </w:r>
      <w:r w:rsidRPr="00265E3D">
        <w:rPr>
          <w:rFonts w:ascii="Arial" w:hAnsi="Arial" w:cs="Arial"/>
          <w:sz w:val="20"/>
          <w:szCs w:val="20"/>
        </w:rPr>
        <w:t xml:space="preserve"> and a conflict check</w:t>
      </w:r>
      <w:r w:rsidR="00796EA1" w:rsidRPr="00265E3D">
        <w:rPr>
          <w:rFonts w:ascii="Arial" w:hAnsi="Arial" w:cs="Arial"/>
          <w:sz w:val="20"/>
          <w:szCs w:val="20"/>
        </w:rPr>
        <w:t xml:space="preserve"> between witnesses</w:t>
      </w:r>
      <w:r w:rsidR="00A06121" w:rsidRPr="00265E3D">
        <w:rPr>
          <w:rFonts w:ascii="Arial" w:hAnsi="Arial" w:cs="Arial"/>
          <w:sz w:val="20"/>
          <w:szCs w:val="20"/>
        </w:rPr>
        <w:t xml:space="preserve">, experts </w:t>
      </w:r>
      <w:r w:rsidR="00796EA1" w:rsidRPr="00265E3D">
        <w:rPr>
          <w:rFonts w:ascii="Arial" w:hAnsi="Arial" w:cs="Arial"/>
          <w:sz w:val="20"/>
          <w:szCs w:val="20"/>
        </w:rPr>
        <w:t>and committee members</w:t>
      </w:r>
      <w:r w:rsidRPr="00265E3D">
        <w:rPr>
          <w:rFonts w:ascii="Arial" w:hAnsi="Arial" w:cs="Arial"/>
          <w:sz w:val="20"/>
          <w:szCs w:val="20"/>
        </w:rPr>
        <w:t xml:space="preserve"> will be undertaken</w:t>
      </w:r>
      <w:r w:rsidR="00265E3D">
        <w:rPr>
          <w:rFonts w:ascii="Arial" w:hAnsi="Arial" w:cs="Arial"/>
          <w:sz w:val="20"/>
          <w:szCs w:val="20"/>
        </w:rPr>
        <w:t>.</w:t>
      </w:r>
    </w:p>
    <w:p w14:paraId="5FAA0C0E" w14:textId="77777777" w:rsidR="00B8542C" w:rsidRDefault="00B8542C" w:rsidP="00265E3D">
      <w:pPr>
        <w:pStyle w:val="ListParagraph"/>
        <w:jc w:val="both"/>
        <w:rPr>
          <w:rFonts w:ascii="Arial" w:hAnsi="Arial" w:cs="Arial"/>
          <w:sz w:val="20"/>
          <w:szCs w:val="20"/>
        </w:rPr>
      </w:pPr>
    </w:p>
    <w:p w14:paraId="4AF6EFCC" w14:textId="7E5A35E1" w:rsidR="006A7E94" w:rsidRPr="00F32314" w:rsidRDefault="006A7E94" w:rsidP="006A7E94">
      <w:pPr>
        <w:pStyle w:val="ListParagraph"/>
        <w:numPr>
          <w:ilvl w:val="0"/>
          <w:numId w:val="31"/>
        </w:numPr>
        <w:rPr>
          <w:rFonts w:ascii="Arial" w:hAnsi="Arial" w:cs="Arial"/>
          <w:b/>
          <w:sz w:val="20"/>
          <w:szCs w:val="20"/>
        </w:rPr>
      </w:pPr>
      <w:r w:rsidRPr="00F32314">
        <w:rPr>
          <w:rFonts w:ascii="Arial" w:hAnsi="Arial" w:cs="Arial"/>
          <w:b/>
          <w:sz w:val="20"/>
          <w:szCs w:val="20"/>
        </w:rPr>
        <w:t>Admissions</w:t>
      </w:r>
    </w:p>
    <w:p w14:paraId="65D1F198" w14:textId="1BDB1A45" w:rsidR="006A7E94" w:rsidRDefault="009D520B" w:rsidP="00A02E39">
      <w:pPr>
        <w:pStyle w:val="ListParagraph"/>
        <w:jc w:val="both"/>
        <w:rPr>
          <w:rFonts w:ascii="Arial" w:hAnsi="Arial" w:cs="Arial"/>
          <w:sz w:val="20"/>
          <w:szCs w:val="20"/>
        </w:rPr>
      </w:pPr>
      <w:r>
        <w:rPr>
          <w:rFonts w:ascii="Arial" w:hAnsi="Arial" w:cs="Arial"/>
          <w:sz w:val="20"/>
          <w:szCs w:val="20"/>
        </w:rPr>
        <w:t xml:space="preserve">Parties to review any admissions. </w:t>
      </w:r>
      <w:r w:rsidR="00DC004D">
        <w:rPr>
          <w:rFonts w:ascii="Arial" w:hAnsi="Arial" w:cs="Arial"/>
          <w:sz w:val="20"/>
          <w:szCs w:val="20"/>
        </w:rPr>
        <w:t>This is also an o</w:t>
      </w:r>
      <w:r>
        <w:rPr>
          <w:rFonts w:ascii="Arial" w:hAnsi="Arial" w:cs="Arial"/>
          <w:sz w:val="20"/>
          <w:szCs w:val="20"/>
        </w:rPr>
        <w:t xml:space="preserve">pportunity to review </w:t>
      </w:r>
      <w:r w:rsidR="00DC004D">
        <w:rPr>
          <w:rFonts w:ascii="Arial" w:hAnsi="Arial" w:cs="Arial"/>
          <w:sz w:val="20"/>
          <w:szCs w:val="20"/>
        </w:rPr>
        <w:t xml:space="preserve">whether an </w:t>
      </w:r>
      <w:r w:rsidR="00A02E39">
        <w:rPr>
          <w:rFonts w:ascii="Arial" w:hAnsi="Arial" w:cs="Arial"/>
          <w:sz w:val="20"/>
          <w:szCs w:val="20"/>
        </w:rPr>
        <w:t>A</w:t>
      </w:r>
      <w:r w:rsidR="005E44BE">
        <w:rPr>
          <w:rFonts w:ascii="Arial" w:hAnsi="Arial" w:cs="Arial"/>
          <w:sz w:val="20"/>
          <w:szCs w:val="20"/>
        </w:rPr>
        <w:t xml:space="preserve">greed </w:t>
      </w:r>
      <w:r w:rsidR="00A02E39">
        <w:rPr>
          <w:rFonts w:ascii="Arial" w:hAnsi="Arial" w:cs="Arial"/>
          <w:sz w:val="20"/>
          <w:szCs w:val="20"/>
        </w:rPr>
        <w:t>P</w:t>
      </w:r>
      <w:r w:rsidR="005E44BE">
        <w:rPr>
          <w:rFonts w:ascii="Arial" w:hAnsi="Arial" w:cs="Arial"/>
          <w:sz w:val="20"/>
          <w:szCs w:val="20"/>
        </w:rPr>
        <w:t xml:space="preserve">anel </w:t>
      </w:r>
      <w:r w:rsidR="00A02E39">
        <w:rPr>
          <w:rFonts w:ascii="Arial" w:hAnsi="Arial" w:cs="Arial"/>
          <w:sz w:val="20"/>
          <w:szCs w:val="20"/>
        </w:rPr>
        <w:t>D</w:t>
      </w:r>
      <w:r w:rsidR="00A02E39">
        <w:rPr>
          <w:rFonts w:ascii="Arial" w:hAnsi="Arial" w:cs="Arial"/>
          <w:sz w:val="20"/>
          <w:szCs w:val="20"/>
        </w:rPr>
        <w:tab/>
      </w:r>
      <w:r w:rsidR="005E44BE">
        <w:rPr>
          <w:rFonts w:ascii="Arial" w:hAnsi="Arial" w:cs="Arial"/>
          <w:sz w:val="20"/>
          <w:szCs w:val="20"/>
        </w:rPr>
        <w:t>isposal hearing</w:t>
      </w:r>
      <w:r w:rsidR="00DC004D">
        <w:rPr>
          <w:rFonts w:ascii="Arial" w:hAnsi="Arial" w:cs="Arial"/>
          <w:sz w:val="20"/>
          <w:szCs w:val="20"/>
        </w:rPr>
        <w:t xml:space="preserve"> is appropriate in accordance with the relevant policy</w:t>
      </w:r>
      <w:r w:rsidR="005E44BE">
        <w:rPr>
          <w:rFonts w:ascii="Arial" w:hAnsi="Arial" w:cs="Arial"/>
          <w:sz w:val="20"/>
          <w:szCs w:val="20"/>
        </w:rPr>
        <w:t>.</w:t>
      </w:r>
    </w:p>
    <w:p w14:paraId="1E1D6198" w14:textId="77777777" w:rsidR="00B8542C" w:rsidRPr="006A7E94" w:rsidRDefault="00B8542C" w:rsidP="006A7E94">
      <w:pPr>
        <w:pStyle w:val="ListParagraph"/>
        <w:rPr>
          <w:rFonts w:ascii="Arial" w:hAnsi="Arial" w:cs="Arial"/>
          <w:sz w:val="20"/>
          <w:szCs w:val="20"/>
        </w:rPr>
      </w:pPr>
    </w:p>
    <w:p w14:paraId="0118FA35" w14:textId="5E8C7418" w:rsidR="000F5A32" w:rsidRDefault="00C74960" w:rsidP="00C74960">
      <w:pPr>
        <w:pStyle w:val="ListParagraph"/>
        <w:numPr>
          <w:ilvl w:val="0"/>
          <w:numId w:val="31"/>
        </w:numPr>
        <w:rPr>
          <w:rFonts w:ascii="Arial" w:hAnsi="Arial" w:cs="Arial"/>
          <w:b/>
          <w:sz w:val="20"/>
          <w:szCs w:val="20"/>
        </w:rPr>
      </w:pPr>
      <w:r w:rsidRPr="000F5A32">
        <w:rPr>
          <w:rFonts w:ascii="Arial" w:hAnsi="Arial" w:cs="Arial"/>
          <w:b/>
          <w:sz w:val="20"/>
          <w:szCs w:val="20"/>
        </w:rPr>
        <w:t xml:space="preserve">Witnesses </w:t>
      </w:r>
    </w:p>
    <w:p w14:paraId="709E3048" w14:textId="651BD354" w:rsidR="00B8542C" w:rsidRDefault="008829C8" w:rsidP="005C633D">
      <w:pPr>
        <w:pStyle w:val="ListParagraph"/>
        <w:jc w:val="both"/>
        <w:rPr>
          <w:rFonts w:ascii="Arial" w:hAnsi="Arial" w:cs="Arial"/>
          <w:sz w:val="20"/>
          <w:szCs w:val="20"/>
        </w:rPr>
      </w:pPr>
      <w:r>
        <w:rPr>
          <w:rFonts w:ascii="Arial" w:hAnsi="Arial" w:cs="Arial"/>
          <w:sz w:val="20"/>
          <w:szCs w:val="20"/>
        </w:rPr>
        <w:t xml:space="preserve">A list of all witnesses </w:t>
      </w:r>
      <w:r w:rsidR="0078281E">
        <w:rPr>
          <w:rFonts w:ascii="Arial" w:hAnsi="Arial" w:cs="Arial"/>
          <w:sz w:val="20"/>
          <w:szCs w:val="20"/>
        </w:rPr>
        <w:t xml:space="preserve">required </w:t>
      </w:r>
      <w:r w:rsidR="005C633D">
        <w:rPr>
          <w:rFonts w:ascii="Arial" w:hAnsi="Arial" w:cs="Arial"/>
          <w:sz w:val="20"/>
          <w:szCs w:val="20"/>
        </w:rPr>
        <w:t xml:space="preserve">by both parties.  Confirmation if their statement is agreed and can be read, or if they are required to attend the hearing.  List any measures that are required by the parties, such as </w:t>
      </w:r>
      <w:r w:rsidR="00A02E39">
        <w:rPr>
          <w:rFonts w:ascii="Arial" w:hAnsi="Arial" w:cs="Arial"/>
          <w:sz w:val="20"/>
          <w:szCs w:val="20"/>
        </w:rPr>
        <w:t>S</w:t>
      </w:r>
      <w:r w:rsidR="005C633D">
        <w:rPr>
          <w:rFonts w:ascii="Arial" w:hAnsi="Arial" w:cs="Arial"/>
          <w:sz w:val="20"/>
          <w:szCs w:val="20"/>
        </w:rPr>
        <w:t xml:space="preserve">kype attendance or special measures e.g. screens or assistance at the venue if vulnerable.   </w:t>
      </w:r>
    </w:p>
    <w:p w14:paraId="0F2203D7" w14:textId="6835BCF0" w:rsidR="00C74960" w:rsidRPr="000F5A32" w:rsidRDefault="005C633D" w:rsidP="005C633D">
      <w:pPr>
        <w:pStyle w:val="ListParagraph"/>
        <w:jc w:val="both"/>
        <w:rPr>
          <w:rFonts w:ascii="Arial" w:hAnsi="Arial" w:cs="Arial"/>
          <w:b/>
          <w:sz w:val="20"/>
          <w:szCs w:val="20"/>
        </w:rPr>
      </w:pPr>
      <w:r>
        <w:rPr>
          <w:rFonts w:ascii="Arial" w:hAnsi="Arial" w:cs="Arial"/>
          <w:sz w:val="20"/>
          <w:szCs w:val="20"/>
        </w:rPr>
        <w:t xml:space="preserve"> </w:t>
      </w:r>
    </w:p>
    <w:p w14:paraId="5D077E85" w14:textId="36436100" w:rsidR="003E7B91" w:rsidRPr="003E7B91" w:rsidRDefault="00C74960" w:rsidP="00C74960">
      <w:pPr>
        <w:pStyle w:val="ListParagraph"/>
        <w:numPr>
          <w:ilvl w:val="0"/>
          <w:numId w:val="31"/>
        </w:numPr>
        <w:rPr>
          <w:rFonts w:ascii="Arial" w:hAnsi="Arial" w:cs="Arial"/>
          <w:b/>
          <w:sz w:val="20"/>
          <w:szCs w:val="20"/>
        </w:rPr>
      </w:pPr>
      <w:r w:rsidRPr="003E7B91">
        <w:rPr>
          <w:rFonts w:ascii="Arial" w:hAnsi="Arial" w:cs="Arial"/>
          <w:b/>
          <w:sz w:val="20"/>
          <w:szCs w:val="20"/>
        </w:rPr>
        <w:t xml:space="preserve">Expert witnesses </w:t>
      </w:r>
    </w:p>
    <w:p w14:paraId="5E9E32AE" w14:textId="7FAF25F9" w:rsidR="00C74960" w:rsidRDefault="003E7B91" w:rsidP="007116A3">
      <w:pPr>
        <w:pStyle w:val="ListParagraph"/>
        <w:jc w:val="both"/>
        <w:rPr>
          <w:rFonts w:ascii="Arial" w:hAnsi="Arial" w:cs="Arial"/>
          <w:sz w:val="20"/>
          <w:szCs w:val="20"/>
        </w:rPr>
      </w:pPr>
      <w:r>
        <w:rPr>
          <w:rFonts w:ascii="Arial" w:hAnsi="Arial" w:cs="Arial"/>
          <w:sz w:val="20"/>
          <w:szCs w:val="20"/>
        </w:rPr>
        <w:t>If both parties are calling experts, then they are expected to make early arrangements for the experts to meet/speak in advance of the first day of the hearing, to narrow the areas of contention and produce a joint expert report.</w:t>
      </w:r>
      <w:r w:rsidR="00903D7C">
        <w:rPr>
          <w:rFonts w:ascii="Arial" w:hAnsi="Arial" w:cs="Arial"/>
          <w:sz w:val="20"/>
          <w:szCs w:val="20"/>
        </w:rPr>
        <w:t xml:space="preserve">  A time</w:t>
      </w:r>
      <w:r w:rsidR="00AD0188">
        <w:rPr>
          <w:rFonts w:ascii="Arial" w:hAnsi="Arial" w:cs="Arial"/>
          <w:sz w:val="20"/>
          <w:szCs w:val="20"/>
        </w:rPr>
        <w:t xml:space="preserve">table will be put in place for the meeting of experts and preparation of bundles. </w:t>
      </w:r>
    </w:p>
    <w:p w14:paraId="7D50D058" w14:textId="77777777" w:rsidR="00B8542C" w:rsidRPr="00F9255A" w:rsidRDefault="00B8542C" w:rsidP="007116A3">
      <w:pPr>
        <w:pStyle w:val="ListParagraph"/>
        <w:jc w:val="both"/>
        <w:rPr>
          <w:rFonts w:ascii="Arial" w:hAnsi="Arial" w:cs="Arial"/>
          <w:sz w:val="20"/>
          <w:szCs w:val="20"/>
        </w:rPr>
      </w:pPr>
    </w:p>
    <w:p w14:paraId="01B15F39" w14:textId="77777777" w:rsidR="007E2383" w:rsidRDefault="007E2383" w:rsidP="007E2383">
      <w:pPr>
        <w:pStyle w:val="ListParagraph"/>
        <w:numPr>
          <w:ilvl w:val="0"/>
          <w:numId w:val="31"/>
        </w:numPr>
        <w:rPr>
          <w:rFonts w:ascii="Arial" w:hAnsi="Arial" w:cs="Arial"/>
          <w:b/>
          <w:sz w:val="20"/>
          <w:szCs w:val="20"/>
        </w:rPr>
      </w:pPr>
      <w:r>
        <w:rPr>
          <w:rFonts w:ascii="Arial" w:hAnsi="Arial" w:cs="Arial"/>
          <w:b/>
          <w:sz w:val="20"/>
          <w:szCs w:val="20"/>
        </w:rPr>
        <w:t>Service of Evidence</w:t>
      </w:r>
    </w:p>
    <w:p w14:paraId="5D3AC86D" w14:textId="1D66A22E" w:rsidR="00AA759E" w:rsidRDefault="00AA759E" w:rsidP="007E2383">
      <w:pPr>
        <w:pStyle w:val="ListParagraph"/>
        <w:jc w:val="both"/>
        <w:rPr>
          <w:rFonts w:ascii="Arial" w:hAnsi="Arial" w:cs="Arial"/>
          <w:sz w:val="20"/>
          <w:szCs w:val="20"/>
        </w:rPr>
      </w:pPr>
      <w:r>
        <w:rPr>
          <w:rFonts w:ascii="Arial" w:hAnsi="Arial" w:cs="Arial"/>
          <w:sz w:val="20"/>
          <w:szCs w:val="20"/>
        </w:rPr>
        <w:t>To discuss the evidence that will be relied upon by both parties and the dates of service of this evidence</w:t>
      </w:r>
      <w:r w:rsidR="00580461">
        <w:rPr>
          <w:rFonts w:ascii="Arial" w:hAnsi="Arial" w:cs="Arial"/>
          <w:sz w:val="20"/>
          <w:szCs w:val="20"/>
        </w:rPr>
        <w:t xml:space="preserve"> in compliance with the below set of Rules</w:t>
      </w:r>
      <w:r>
        <w:rPr>
          <w:rFonts w:ascii="Arial" w:hAnsi="Arial" w:cs="Arial"/>
          <w:sz w:val="20"/>
          <w:szCs w:val="20"/>
        </w:rPr>
        <w:t xml:space="preserve">. Consideration will be made as to whether a procedural hearing should be listed in order to deal with any issues surrounding admissibility (Rule 40).  </w:t>
      </w:r>
    </w:p>
    <w:p w14:paraId="05687DE1" w14:textId="14B1D8F0" w:rsidR="00CB673A" w:rsidRDefault="00CB673A" w:rsidP="007E2383">
      <w:pPr>
        <w:pStyle w:val="ListParagraph"/>
        <w:jc w:val="both"/>
        <w:rPr>
          <w:rFonts w:ascii="Arial" w:hAnsi="Arial" w:cs="Arial"/>
          <w:sz w:val="20"/>
          <w:szCs w:val="20"/>
        </w:rPr>
      </w:pPr>
    </w:p>
    <w:p w14:paraId="6219B90B" w14:textId="27FBF6E2" w:rsidR="00CB673A" w:rsidRDefault="00CB673A" w:rsidP="00CB673A">
      <w:pPr>
        <w:pStyle w:val="ListParagraph"/>
        <w:jc w:val="both"/>
        <w:rPr>
          <w:rFonts w:ascii="Arial" w:hAnsi="Arial" w:cs="Arial"/>
          <w:sz w:val="20"/>
          <w:szCs w:val="20"/>
        </w:rPr>
      </w:pPr>
      <w:r>
        <w:rPr>
          <w:rFonts w:ascii="Arial" w:hAnsi="Arial" w:cs="Arial"/>
          <w:sz w:val="20"/>
          <w:szCs w:val="20"/>
        </w:rPr>
        <w:t>At this call, both parties will need to agree a timetable</w:t>
      </w:r>
      <w:r w:rsidR="00A02E39">
        <w:rPr>
          <w:rFonts w:ascii="Arial" w:hAnsi="Arial" w:cs="Arial"/>
          <w:sz w:val="20"/>
          <w:szCs w:val="20"/>
        </w:rPr>
        <w:t xml:space="preserve"> for,</w:t>
      </w:r>
      <w:r>
        <w:rPr>
          <w:rFonts w:ascii="Arial" w:hAnsi="Arial" w:cs="Arial"/>
          <w:sz w:val="20"/>
          <w:szCs w:val="20"/>
        </w:rPr>
        <w:t xml:space="preserve"> when evidence will be served and </w:t>
      </w:r>
      <w:r w:rsidR="00A02E39">
        <w:rPr>
          <w:rFonts w:ascii="Arial" w:hAnsi="Arial" w:cs="Arial"/>
          <w:sz w:val="20"/>
          <w:szCs w:val="20"/>
        </w:rPr>
        <w:t xml:space="preserve">will </w:t>
      </w:r>
      <w:r>
        <w:rPr>
          <w:rFonts w:ascii="Arial" w:hAnsi="Arial" w:cs="Arial"/>
          <w:sz w:val="20"/>
          <w:szCs w:val="20"/>
        </w:rPr>
        <w:t>set out a timetable to ensure the following service timelines can be met:</w:t>
      </w:r>
    </w:p>
    <w:p w14:paraId="0FDCB2D1" w14:textId="77777777" w:rsidR="00CB673A" w:rsidRDefault="00CB673A" w:rsidP="00CB673A">
      <w:pPr>
        <w:pStyle w:val="ListParagraph"/>
        <w:jc w:val="both"/>
        <w:rPr>
          <w:rFonts w:ascii="Arial" w:hAnsi="Arial" w:cs="Arial"/>
          <w:sz w:val="20"/>
          <w:szCs w:val="20"/>
        </w:rPr>
      </w:pPr>
    </w:p>
    <w:p w14:paraId="20C4AAE8" w14:textId="77777777" w:rsidR="00CB673A" w:rsidRDefault="00CB673A" w:rsidP="00CB673A">
      <w:pPr>
        <w:pStyle w:val="ListParagraph"/>
        <w:jc w:val="both"/>
        <w:rPr>
          <w:rFonts w:ascii="Arial" w:hAnsi="Arial" w:cs="Arial"/>
          <w:sz w:val="20"/>
          <w:szCs w:val="20"/>
        </w:rPr>
      </w:pPr>
      <w:r>
        <w:rPr>
          <w:rFonts w:ascii="Arial" w:hAnsi="Arial" w:cs="Arial"/>
          <w:sz w:val="20"/>
          <w:szCs w:val="20"/>
        </w:rPr>
        <w:t xml:space="preserve">No later than </w:t>
      </w:r>
      <w:r w:rsidRPr="00CB673A">
        <w:rPr>
          <w:rFonts w:ascii="Arial" w:hAnsi="Arial" w:cs="Arial"/>
          <w:sz w:val="20"/>
          <w:szCs w:val="20"/>
        </w:rPr>
        <w:t xml:space="preserve">10 </w:t>
      </w:r>
      <w:r>
        <w:rPr>
          <w:rFonts w:ascii="Arial" w:hAnsi="Arial" w:cs="Arial"/>
          <w:sz w:val="20"/>
          <w:szCs w:val="20"/>
        </w:rPr>
        <w:t>working days before the hearing is to take place – parties must serve on each other copies of the bundles in which they intend to rely on at the hearing.</w:t>
      </w:r>
    </w:p>
    <w:p w14:paraId="33DD5BDA" w14:textId="77777777" w:rsidR="00CB673A" w:rsidRDefault="00CB673A" w:rsidP="00CB673A">
      <w:pPr>
        <w:pStyle w:val="ListParagraph"/>
        <w:jc w:val="both"/>
        <w:rPr>
          <w:rFonts w:ascii="Arial" w:hAnsi="Arial" w:cs="Arial"/>
          <w:sz w:val="20"/>
          <w:szCs w:val="20"/>
        </w:rPr>
      </w:pPr>
    </w:p>
    <w:p w14:paraId="4E197E4E" w14:textId="77777777" w:rsidR="00CB673A" w:rsidRDefault="00CB673A" w:rsidP="00CB673A">
      <w:pPr>
        <w:pStyle w:val="ListParagraph"/>
        <w:jc w:val="both"/>
        <w:rPr>
          <w:rFonts w:ascii="Arial" w:hAnsi="Arial" w:cs="Arial"/>
          <w:sz w:val="20"/>
          <w:szCs w:val="20"/>
        </w:rPr>
      </w:pPr>
      <w:r>
        <w:rPr>
          <w:rFonts w:ascii="Arial" w:hAnsi="Arial" w:cs="Arial"/>
          <w:sz w:val="20"/>
          <w:szCs w:val="20"/>
        </w:rPr>
        <w:t xml:space="preserve">No later than </w:t>
      </w:r>
      <w:r w:rsidRPr="00CB673A">
        <w:rPr>
          <w:rFonts w:ascii="Arial" w:hAnsi="Arial" w:cs="Arial"/>
          <w:sz w:val="20"/>
          <w:szCs w:val="20"/>
        </w:rPr>
        <w:t>5</w:t>
      </w:r>
      <w:r>
        <w:rPr>
          <w:rFonts w:ascii="Arial" w:hAnsi="Arial" w:cs="Arial"/>
          <w:sz w:val="20"/>
          <w:szCs w:val="20"/>
        </w:rPr>
        <w:t xml:space="preserve"> working days before the hearing is to take place, parties must serve on the Hearings Manager:</w:t>
      </w:r>
    </w:p>
    <w:p w14:paraId="61E77B33" w14:textId="0B3B3039" w:rsidR="00CB673A" w:rsidRPr="00CB673A" w:rsidRDefault="00CB673A" w:rsidP="005F28A2">
      <w:pPr>
        <w:pStyle w:val="ListParagraph"/>
        <w:numPr>
          <w:ilvl w:val="0"/>
          <w:numId w:val="40"/>
        </w:numPr>
        <w:spacing w:line="252" w:lineRule="auto"/>
        <w:jc w:val="both"/>
        <w:rPr>
          <w:rFonts w:ascii="Arial" w:hAnsi="Arial" w:cs="Arial"/>
          <w:sz w:val="20"/>
          <w:szCs w:val="20"/>
        </w:rPr>
      </w:pPr>
      <w:r w:rsidRPr="00CB673A">
        <w:rPr>
          <w:rFonts w:ascii="Arial" w:eastAsia="Times New Roman" w:hAnsi="Arial" w:cs="Arial"/>
          <w:sz w:val="20"/>
          <w:szCs w:val="20"/>
        </w:rPr>
        <w:lastRenderedPageBreak/>
        <w:t xml:space="preserve">Copies of the </w:t>
      </w:r>
      <w:r w:rsidR="00EC1D04">
        <w:rPr>
          <w:rFonts w:ascii="Arial" w:eastAsia="Times New Roman" w:hAnsi="Arial" w:cs="Arial"/>
          <w:sz w:val="20"/>
          <w:szCs w:val="20"/>
        </w:rPr>
        <w:t xml:space="preserve">hearing </w:t>
      </w:r>
      <w:r w:rsidRPr="00CB673A">
        <w:rPr>
          <w:rFonts w:ascii="Arial" w:eastAsia="Times New Roman" w:hAnsi="Arial" w:cs="Arial"/>
          <w:sz w:val="20"/>
          <w:szCs w:val="20"/>
        </w:rPr>
        <w:t xml:space="preserve">bundle.  </w:t>
      </w:r>
    </w:p>
    <w:p w14:paraId="3E2778A6" w14:textId="56A3B870" w:rsidR="00CB673A" w:rsidRPr="00CB673A" w:rsidRDefault="00CB673A" w:rsidP="00CB673A">
      <w:pPr>
        <w:pStyle w:val="ListParagraph"/>
        <w:jc w:val="both"/>
        <w:rPr>
          <w:rFonts w:ascii="Arial" w:hAnsi="Arial" w:cs="Arial"/>
          <w:sz w:val="20"/>
          <w:szCs w:val="20"/>
        </w:rPr>
      </w:pPr>
      <w:r w:rsidRPr="00CB673A">
        <w:rPr>
          <w:rFonts w:ascii="Arial" w:hAnsi="Arial" w:cs="Arial"/>
          <w:sz w:val="20"/>
          <w:szCs w:val="20"/>
        </w:rPr>
        <w:t xml:space="preserve">Unless a written notice is served with the bundles, the parties will be deemed to have agreed that the documents provided can be circulated to the Committee in advance of the hearing.  </w:t>
      </w:r>
    </w:p>
    <w:p w14:paraId="0931D00A" w14:textId="77777777" w:rsidR="00CB673A" w:rsidRDefault="00CB673A" w:rsidP="00CB673A">
      <w:pPr>
        <w:ind w:firstLine="720"/>
        <w:jc w:val="both"/>
        <w:rPr>
          <w:rFonts w:ascii="Arial" w:hAnsi="Arial" w:cs="Arial"/>
          <w:sz w:val="20"/>
          <w:szCs w:val="20"/>
        </w:rPr>
      </w:pPr>
      <w:bookmarkStart w:id="4" w:name="_Hlk21079470"/>
      <w:r>
        <w:rPr>
          <w:rFonts w:ascii="Arial" w:hAnsi="Arial" w:cs="Arial"/>
          <w:sz w:val="20"/>
          <w:szCs w:val="20"/>
        </w:rPr>
        <w:t>Where the bundle has not been agreed between the parties:</w:t>
      </w:r>
    </w:p>
    <w:p w14:paraId="5706D278" w14:textId="77777777" w:rsidR="00CB673A" w:rsidRDefault="00CB673A" w:rsidP="00CB673A">
      <w:pPr>
        <w:pStyle w:val="ListParagraph"/>
        <w:numPr>
          <w:ilvl w:val="0"/>
          <w:numId w:val="40"/>
        </w:numPr>
        <w:spacing w:line="252" w:lineRule="auto"/>
        <w:jc w:val="both"/>
        <w:rPr>
          <w:rFonts w:ascii="Arial" w:eastAsia="Times New Roman" w:hAnsi="Arial" w:cs="Arial"/>
          <w:sz w:val="20"/>
          <w:szCs w:val="20"/>
        </w:rPr>
      </w:pPr>
      <w:r>
        <w:rPr>
          <w:rFonts w:ascii="Arial" w:eastAsia="Times New Roman" w:hAnsi="Arial" w:cs="Arial"/>
          <w:sz w:val="20"/>
          <w:szCs w:val="20"/>
        </w:rPr>
        <w:t>a statement by each party setting out why the bundle for the hearing has not been agreed.</w:t>
      </w:r>
    </w:p>
    <w:p w14:paraId="3BC52055" w14:textId="3BF8B0B0" w:rsidR="00CB673A" w:rsidRDefault="00CB673A" w:rsidP="00CB673A">
      <w:pPr>
        <w:pStyle w:val="ListParagraph"/>
        <w:numPr>
          <w:ilvl w:val="0"/>
          <w:numId w:val="40"/>
        </w:numPr>
        <w:spacing w:line="252" w:lineRule="auto"/>
        <w:jc w:val="both"/>
        <w:rPr>
          <w:rFonts w:ascii="Arial" w:eastAsia="Times New Roman" w:hAnsi="Arial" w:cs="Arial"/>
          <w:sz w:val="20"/>
          <w:szCs w:val="20"/>
        </w:rPr>
      </w:pPr>
      <w:r>
        <w:rPr>
          <w:rFonts w:ascii="Arial" w:eastAsia="Times New Roman" w:hAnsi="Arial" w:cs="Arial"/>
          <w:sz w:val="20"/>
          <w:szCs w:val="20"/>
        </w:rPr>
        <w:t xml:space="preserve">A statement by each party seeking to rely on any disputed material </w:t>
      </w:r>
      <w:r w:rsidR="00A02E39">
        <w:rPr>
          <w:rFonts w:ascii="Arial" w:eastAsia="Times New Roman" w:hAnsi="Arial" w:cs="Arial"/>
          <w:sz w:val="20"/>
          <w:szCs w:val="20"/>
        </w:rPr>
        <w:t xml:space="preserve">as to </w:t>
      </w:r>
      <w:r>
        <w:rPr>
          <w:rFonts w:ascii="Arial" w:eastAsia="Times New Roman" w:hAnsi="Arial" w:cs="Arial"/>
          <w:sz w:val="20"/>
          <w:szCs w:val="20"/>
        </w:rPr>
        <w:t>why that party seeks to include it in the bundle</w:t>
      </w:r>
    </w:p>
    <w:p w14:paraId="14763572" w14:textId="77777777" w:rsidR="00CB673A" w:rsidRDefault="00CB673A" w:rsidP="00CB673A">
      <w:pPr>
        <w:pStyle w:val="ListParagraph"/>
        <w:numPr>
          <w:ilvl w:val="0"/>
          <w:numId w:val="40"/>
        </w:numPr>
        <w:spacing w:line="252" w:lineRule="auto"/>
        <w:jc w:val="both"/>
        <w:rPr>
          <w:rFonts w:ascii="Arial" w:eastAsia="Times New Roman" w:hAnsi="Arial" w:cs="Arial"/>
          <w:sz w:val="20"/>
          <w:szCs w:val="20"/>
        </w:rPr>
      </w:pPr>
      <w:r>
        <w:rPr>
          <w:rFonts w:ascii="Arial" w:eastAsia="Times New Roman" w:hAnsi="Arial" w:cs="Arial"/>
          <w:sz w:val="20"/>
          <w:szCs w:val="20"/>
        </w:rPr>
        <w:t>the bundles each party intends to rely at the hearing</w:t>
      </w:r>
    </w:p>
    <w:bookmarkEnd w:id="4"/>
    <w:p w14:paraId="76CE1652" w14:textId="16B2DCB4" w:rsidR="005F1215" w:rsidRDefault="005F1215" w:rsidP="00C74960">
      <w:pPr>
        <w:pStyle w:val="ListParagraph"/>
        <w:numPr>
          <w:ilvl w:val="0"/>
          <w:numId w:val="31"/>
        </w:numPr>
        <w:rPr>
          <w:rFonts w:ascii="Arial" w:hAnsi="Arial" w:cs="Arial"/>
          <w:b/>
          <w:sz w:val="20"/>
          <w:szCs w:val="20"/>
        </w:rPr>
      </w:pPr>
      <w:r>
        <w:rPr>
          <w:rFonts w:ascii="Arial" w:hAnsi="Arial" w:cs="Arial"/>
          <w:b/>
          <w:sz w:val="20"/>
          <w:szCs w:val="20"/>
        </w:rPr>
        <w:t>Reasonable adjustments</w:t>
      </w:r>
    </w:p>
    <w:p w14:paraId="4F79BC16" w14:textId="2055A8CC" w:rsidR="000F5A32" w:rsidRDefault="005F1215" w:rsidP="00D46AFF">
      <w:pPr>
        <w:pStyle w:val="ListParagraph"/>
        <w:jc w:val="both"/>
        <w:rPr>
          <w:rFonts w:ascii="Arial" w:hAnsi="Arial" w:cs="Arial"/>
          <w:sz w:val="20"/>
          <w:szCs w:val="20"/>
        </w:rPr>
      </w:pPr>
      <w:r>
        <w:rPr>
          <w:rFonts w:ascii="Arial" w:hAnsi="Arial" w:cs="Arial"/>
          <w:sz w:val="20"/>
          <w:szCs w:val="20"/>
        </w:rPr>
        <w:t>Any adjustments that are required by either party for those attending the hearing (in any capacity)</w:t>
      </w:r>
      <w:r w:rsidR="001359AC">
        <w:rPr>
          <w:rFonts w:ascii="Arial" w:hAnsi="Arial" w:cs="Arial"/>
          <w:sz w:val="20"/>
          <w:szCs w:val="20"/>
        </w:rPr>
        <w:t xml:space="preserve"> will be reviewed.</w:t>
      </w:r>
    </w:p>
    <w:p w14:paraId="11395216" w14:textId="77777777" w:rsidR="00B8542C" w:rsidRPr="000F5A32" w:rsidRDefault="00B8542C" w:rsidP="00D46AFF">
      <w:pPr>
        <w:pStyle w:val="ListParagraph"/>
        <w:jc w:val="both"/>
        <w:rPr>
          <w:rFonts w:ascii="Arial" w:hAnsi="Arial" w:cs="Arial"/>
          <w:sz w:val="20"/>
          <w:szCs w:val="20"/>
        </w:rPr>
      </w:pPr>
    </w:p>
    <w:p w14:paraId="04AD5AEB" w14:textId="77777777" w:rsidR="000F5A32" w:rsidRDefault="000F5A32" w:rsidP="000F5A32">
      <w:pPr>
        <w:pStyle w:val="ListParagraph"/>
        <w:numPr>
          <w:ilvl w:val="0"/>
          <w:numId w:val="31"/>
        </w:numPr>
        <w:rPr>
          <w:rFonts w:ascii="Arial" w:hAnsi="Arial" w:cs="Arial"/>
          <w:b/>
          <w:sz w:val="20"/>
          <w:szCs w:val="20"/>
        </w:rPr>
      </w:pPr>
      <w:r w:rsidRPr="003E7B91">
        <w:rPr>
          <w:rFonts w:ascii="Arial" w:hAnsi="Arial" w:cs="Arial"/>
          <w:b/>
          <w:sz w:val="20"/>
          <w:szCs w:val="20"/>
        </w:rPr>
        <w:t>Review time estimate</w:t>
      </w:r>
    </w:p>
    <w:p w14:paraId="09858C84" w14:textId="4A68F098" w:rsidR="000F5A32" w:rsidRPr="003E7B91" w:rsidRDefault="000F5A32" w:rsidP="00D46AFF">
      <w:pPr>
        <w:pStyle w:val="ListParagraph"/>
        <w:jc w:val="both"/>
        <w:rPr>
          <w:rFonts w:ascii="Arial" w:hAnsi="Arial" w:cs="Arial"/>
          <w:sz w:val="20"/>
          <w:szCs w:val="20"/>
        </w:rPr>
      </w:pPr>
      <w:r>
        <w:rPr>
          <w:rFonts w:ascii="Arial" w:hAnsi="Arial" w:cs="Arial"/>
          <w:sz w:val="20"/>
          <w:szCs w:val="20"/>
        </w:rPr>
        <w:t xml:space="preserve">Parties </w:t>
      </w:r>
      <w:r w:rsidR="001359AC">
        <w:rPr>
          <w:rFonts w:ascii="Arial" w:hAnsi="Arial" w:cs="Arial"/>
          <w:sz w:val="20"/>
          <w:szCs w:val="20"/>
        </w:rPr>
        <w:t xml:space="preserve">will be </w:t>
      </w:r>
      <w:r>
        <w:rPr>
          <w:rFonts w:ascii="Arial" w:hAnsi="Arial" w:cs="Arial"/>
          <w:sz w:val="20"/>
          <w:szCs w:val="20"/>
        </w:rPr>
        <w:t xml:space="preserve">asked to </w:t>
      </w:r>
      <w:r w:rsidR="00D46AFF">
        <w:rPr>
          <w:rFonts w:ascii="Arial" w:hAnsi="Arial" w:cs="Arial"/>
          <w:sz w:val="20"/>
          <w:szCs w:val="20"/>
        </w:rPr>
        <w:t xml:space="preserve">review the time </w:t>
      </w:r>
      <w:r>
        <w:rPr>
          <w:rFonts w:ascii="Arial" w:hAnsi="Arial" w:cs="Arial"/>
          <w:sz w:val="20"/>
          <w:szCs w:val="20"/>
        </w:rPr>
        <w:t>estimate</w:t>
      </w:r>
      <w:r w:rsidR="00524610">
        <w:rPr>
          <w:rFonts w:ascii="Arial" w:hAnsi="Arial" w:cs="Arial"/>
          <w:sz w:val="20"/>
          <w:szCs w:val="20"/>
        </w:rPr>
        <w:t xml:space="preserve"> provided in the Hearing Questionnaire, taking into account any </w:t>
      </w:r>
      <w:r w:rsidR="00B8542C">
        <w:rPr>
          <w:rFonts w:ascii="Arial" w:hAnsi="Arial" w:cs="Arial"/>
          <w:sz w:val="20"/>
          <w:szCs w:val="20"/>
        </w:rPr>
        <w:t xml:space="preserve">admissions, </w:t>
      </w:r>
      <w:r w:rsidR="00524610">
        <w:rPr>
          <w:rFonts w:ascii="Arial" w:hAnsi="Arial" w:cs="Arial"/>
          <w:sz w:val="20"/>
          <w:szCs w:val="20"/>
        </w:rPr>
        <w:t>outstanding preliminary arguments, presentation of the GOC’s case and the Registrant’s case</w:t>
      </w:r>
      <w:r w:rsidR="003A54E4">
        <w:rPr>
          <w:rFonts w:ascii="Arial" w:hAnsi="Arial" w:cs="Arial"/>
          <w:sz w:val="20"/>
          <w:szCs w:val="20"/>
        </w:rPr>
        <w:t xml:space="preserve"> (including cross-examination of witnesses)</w:t>
      </w:r>
      <w:r w:rsidR="00524610">
        <w:rPr>
          <w:rFonts w:ascii="Arial" w:hAnsi="Arial" w:cs="Arial"/>
          <w:sz w:val="20"/>
          <w:szCs w:val="20"/>
        </w:rPr>
        <w:t>, submissions on impairment and sanction and the time the Committee will require for its in-camera deliberations and drafting of its decision at various stages.  W</w:t>
      </w:r>
      <w:r>
        <w:rPr>
          <w:rFonts w:ascii="Arial" w:hAnsi="Arial" w:cs="Arial"/>
          <w:sz w:val="20"/>
          <w:szCs w:val="20"/>
        </w:rPr>
        <w:t>here appropriate</w:t>
      </w:r>
      <w:r w:rsidR="00A02E39">
        <w:rPr>
          <w:rFonts w:ascii="Arial" w:hAnsi="Arial" w:cs="Arial"/>
          <w:sz w:val="20"/>
          <w:szCs w:val="20"/>
        </w:rPr>
        <w:t>,</w:t>
      </w:r>
      <w:r w:rsidR="00D46AFF">
        <w:rPr>
          <w:rFonts w:ascii="Arial" w:hAnsi="Arial" w:cs="Arial"/>
          <w:sz w:val="20"/>
          <w:szCs w:val="20"/>
        </w:rPr>
        <w:t xml:space="preserve"> </w:t>
      </w:r>
      <w:r w:rsidR="00524610">
        <w:rPr>
          <w:rFonts w:ascii="Arial" w:hAnsi="Arial" w:cs="Arial"/>
          <w:sz w:val="20"/>
          <w:szCs w:val="20"/>
        </w:rPr>
        <w:t xml:space="preserve">the </w:t>
      </w:r>
      <w:r w:rsidR="00547BB2">
        <w:rPr>
          <w:rFonts w:ascii="Arial" w:hAnsi="Arial" w:cs="Arial"/>
          <w:sz w:val="20"/>
          <w:szCs w:val="20"/>
        </w:rPr>
        <w:t>estimated length of the hearing will be reviewed.  Where the length of the hearing is thought to be significantly under or over-estimated, parties will need to agree a more accurate estimate to reduce the risk of the hearing either finishing early or going part heard due to lack of time.</w:t>
      </w:r>
    </w:p>
    <w:p w14:paraId="56DF899E" w14:textId="2F79655A" w:rsidR="00C74960" w:rsidRDefault="00C74960" w:rsidP="00C74960">
      <w:pPr>
        <w:jc w:val="both"/>
        <w:rPr>
          <w:rFonts w:ascii="Arial" w:hAnsi="Arial" w:cs="Arial"/>
          <w:sz w:val="20"/>
          <w:szCs w:val="20"/>
        </w:rPr>
      </w:pPr>
      <w:bookmarkStart w:id="5" w:name="_Hlk21082054"/>
      <w:bookmarkStart w:id="6" w:name="_GoBack"/>
      <w:r w:rsidRPr="000F5A32">
        <w:rPr>
          <w:rFonts w:ascii="Arial" w:hAnsi="Arial" w:cs="Arial"/>
          <w:sz w:val="20"/>
          <w:szCs w:val="20"/>
        </w:rPr>
        <w:t xml:space="preserve">The GOC </w:t>
      </w:r>
      <w:r w:rsidR="00862A9B">
        <w:rPr>
          <w:rFonts w:ascii="Arial" w:hAnsi="Arial" w:cs="Arial"/>
          <w:sz w:val="20"/>
          <w:szCs w:val="20"/>
        </w:rPr>
        <w:t xml:space="preserve">Hearings </w:t>
      </w:r>
      <w:r w:rsidRPr="000F5A32">
        <w:rPr>
          <w:rFonts w:ascii="Arial" w:hAnsi="Arial" w:cs="Arial"/>
          <w:sz w:val="20"/>
          <w:szCs w:val="20"/>
        </w:rPr>
        <w:t xml:space="preserve">Scheduling Officer will prepare a record of the telephone conference, and circulate it to all parties, </w:t>
      </w:r>
      <w:proofErr w:type="gramStart"/>
      <w:r w:rsidRPr="000F5A32">
        <w:rPr>
          <w:rFonts w:ascii="Arial" w:hAnsi="Arial" w:cs="Arial"/>
          <w:sz w:val="20"/>
          <w:szCs w:val="20"/>
        </w:rPr>
        <w:t>whether or not</w:t>
      </w:r>
      <w:proofErr w:type="gramEnd"/>
      <w:r w:rsidRPr="000F5A32">
        <w:rPr>
          <w:rFonts w:ascii="Arial" w:hAnsi="Arial" w:cs="Arial"/>
          <w:sz w:val="20"/>
          <w:szCs w:val="20"/>
        </w:rPr>
        <w:t xml:space="preserve"> they participated, within three days.  This record will be limited to</w:t>
      </w:r>
      <w:r w:rsidRPr="000F5A32">
        <w:rPr>
          <w:rFonts w:ascii="Arial" w:hAnsi="Arial" w:cs="Arial"/>
          <w:b/>
          <w:sz w:val="20"/>
          <w:szCs w:val="20"/>
        </w:rPr>
        <w:t xml:space="preserve"> </w:t>
      </w:r>
      <w:r w:rsidRPr="001232F5">
        <w:rPr>
          <w:rFonts w:ascii="Arial" w:hAnsi="Arial" w:cs="Arial"/>
          <w:sz w:val="20"/>
          <w:szCs w:val="20"/>
        </w:rPr>
        <w:t>the telephone conference</w:t>
      </w:r>
      <w:r w:rsidR="003B1E4E">
        <w:rPr>
          <w:rFonts w:ascii="Arial" w:hAnsi="Arial" w:cs="Arial"/>
          <w:sz w:val="20"/>
          <w:szCs w:val="20"/>
        </w:rPr>
        <w:t xml:space="preserve"> record, </w:t>
      </w:r>
      <w:r w:rsidRPr="001232F5">
        <w:rPr>
          <w:rFonts w:ascii="Arial" w:hAnsi="Arial" w:cs="Arial"/>
          <w:sz w:val="20"/>
          <w:szCs w:val="20"/>
        </w:rPr>
        <w:t xml:space="preserve">with a note of potential issues raised by either party.  </w:t>
      </w:r>
      <w:r w:rsidRPr="000F5A32">
        <w:rPr>
          <w:rFonts w:ascii="Arial" w:hAnsi="Arial" w:cs="Arial"/>
          <w:sz w:val="20"/>
          <w:szCs w:val="20"/>
        </w:rPr>
        <w:t xml:space="preserve">It is not intended to be a verbatim record of the </w:t>
      </w:r>
      <w:r w:rsidR="0024718E" w:rsidRPr="000F5A32">
        <w:rPr>
          <w:rFonts w:ascii="Arial" w:hAnsi="Arial" w:cs="Arial"/>
          <w:sz w:val="20"/>
          <w:szCs w:val="20"/>
        </w:rPr>
        <w:t>discussion,</w:t>
      </w:r>
      <w:r w:rsidRPr="000F5A32">
        <w:rPr>
          <w:rFonts w:ascii="Arial" w:hAnsi="Arial" w:cs="Arial"/>
          <w:sz w:val="20"/>
          <w:szCs w:val="20"/>
        </w:rPr>
        <w:t xml:space="preserve"> but parties can request </w:t>
      </w:r>
      <w:r w:rsidR="0024718E" w:rsidRPr="000F5A32">
        <w:rPr>
          <w:rFonts w:ascii="Arial" w:hAnsi="Arial" w:cs="Arial"/>
          <w:sz w:val="20"/>
          <w:szCs w:val="20"/>
        </w:rPr>
        <w:t>amendments</w:t>
      </w:r>
      <w:r w:rsidRPr="000F5A32">
        <w:rPr>
          <w:rFonts w:ascii="Arial" w:hAnsi="Arial" w:cs="Arial"/>
          <w:sz w:val="20"/>
          <w:szCs w:val="20"/>
        </w:rPr>
        <w:t xml:space="preserve"> to the record if they don’t think it reflects the discussion accurately.</w:t>
      </w:r>
    </w:p>
    <w:p w14:paraId="6ED77D9D" w14:textId="3FE4C387" w:rsidR="00EB6FF7" w:rsidRDefault="00EB6FF7" w:rsidP="00EB6FF7">
      <w:pPr>
        <w:jc w:val="both"/>
        <w:rPr>
          <w:rFonts w:ascii="Arial" w:hAnsi="Arial" w:cs="Arial"/>
          <w:sz w:val="20"/>
          <w:szCs w:val="20"/>
        </w:rPr>
      </w:pPr>
      <w:r w:rsidRPr="00A06121">
        <w:rPr>
          <w:rFonts w:ascii="Arial" w:hAnsi="Arial" w:cs="Arial"/>
          <w:sz w:val="20"/>
          <w:szCs w:val="20"/>
        </w:rPr>
        <w:t>A record of this call will be provided to the Committee in advance of the hearing</w:t>
      </w:r>
      <w:r w:rsidR="00A06121" w:rsidRPr="00A06121">
        <w:rPr>
          <w:rFonts w:ascii="Arial" w:hAnsi="Arial" w:cs="Arial"/>
          <w:sz w:val="20"/>
          <w:szCs w:val="20"/>
        </w:rPr>
        <w:t>.</w:t>
      </w:r>
    </w:p>
    <w:bookmarkEnd w:id="5"/>
    <w:bookmarkEnd w:id="6"/>
    <w:p w14:paraId="6C291C2E" w14:textId="7D540BAD" w:rsidR="006B5E08" w:rsidRPr="008E00B0" w:rsidRDefault="006B5E08" w:rsidP="006B5E08">
      <w:pPr>
        <w:jc w:val="both"/>
        <w:rPr>
          <w:rFonts w:ascii="Arial" w:hAnsi="Arial" w:cs="Arial"/>
          <w:b/>
          <w:sz w:val="20"/>
          <w:szCs w:val="20"/>
        </w:rPr>
      </w:pPr>
      <w:r>
        <w:rPr>
          <w:rFonts w:ascii="Arial" w:hAnsi="Arial" w:cs="Arial"/>
          <w:b/>
          <w:sz w:val="20"/>
          <w:szCs w:val="20"/>
        </w:rPr>
        <w:t xml:space="preserve">Second </w:t>
      </w:r>
      <w:r w:rsidRPr="008E00B0">
        <w:rPr>
          <w:rFonts w:ascii="Arial" w:hAnsi="Arial" w:cs="Arial"/>
          <w:b/>
          <w:sz w:val="20"/>
          <w:szCs w:val="20"/>
        </w:rPr>
        <w:t>telephone conference:</w:t>
      </w:r>
    </w:p>
    <w:p w14:paraId="6DD0CED4" w14:textId="73BC3662" w:rsidR="00104E28" w:rsidRDefault="00EC1D04" w:rsidP="00104E28">
      <w:pPr>
        <w:jc w:val="both"/>
        <w:rPr>
          <w:rFonts w:ascii="Arial" w:hAnsi="Arial" w:cs="Arial"/>
          <w:sz w:val="20"/>
          <w:szCs w:val="20"/>
        </w:rPr>
      </w:pPr>
      <w:r>
        <w:rPr>
          <w:rFonts w:ascii="Arial" w:hAnsi="Arial" w:cs="Arial"/>
          <w:sz w:val="20"/>
          <w:szCs w:val="20"/>
        </w:rPr>
        <w:t>A second telephone conference will always take place for cases listed for</w:t>
      </w:r>
      <w:r w:rsidR="00374CBC">
        <w:rPr>
          <w:rFonts w:ascii="Arial" w:hAnsi="Arial" w:cs="Arial"/>
          <w:sz w:val="20"/>
          <w:szCs w:val="20"/>
        </w:rPr>
        <w:t xml:space="preserve"> over 5days.  For cases listed below 5 days a review will be undertaken at the first telephone conference.</w:t>
      </w:r>
      <w:r>
        <w:rPr>
          <w:rFonts w:ascii="Arial" w:hAnsi="Arial" w:cs="Arial"/>
          <w:sz w:val="20"/>
          <w:szCs w:val="20"/>
        </w:rPr>
        <w:t xml:space="preserve"> This call </w:t>
      </w:r>
      <w:r w:rsidR="00AC533F">
        <w:rPr>
          <w:rFonts w:ascii="Arial" w:hAnsi="Arial" w:cs="Arial"/>
          <w:sz w:val="20"/>
          <w:szCs w:val="20"/>
        </w:rPr>
        <w:t>will take plac</w:t>
      </w:r>
      <w:r w:rsidR="00AC533F" w:rsidRPr="00265E3D">
        <w:rPr>
          <w:rFonts w:ascii="Arial" w:hAnsi="Arial" w:cs="Arial"/>
          <w:sz w:val="20"/>
          <w:szCs w:val="20"/>
        </w:rPr>
        <w:t>e 4</w:t>
      </w:r>
      <w:r w:rsidR="00B8542C">
        <w:rPr>
          <w:rFonts w:ascii="Arial" w:hAnsi="Arial" w:cs="Arial"/>
          <w:sz w:val="20"/>
          <w:szCs w:val="20"/>
        </w:rPr>
        <w:t>-6</w:t>
      </w:r>
      <w:r w:rsidR="00265E3D" w:rsidRPr="00265E3D">
        <w:rPr>
          <w:rFonts w:ascii="Arial" w:hAnsi="Arial" w:cs="Arial"/>
          <w:sz w:val="20"/>
          <w:szCs w:val="20"/>
        </w:rPr>
        <w:t xml:space="preserve"> </w:t>
      </w:r>
      <w:r w:rsidR="00AC533F" w:rsidRPr="00265E3D">
        <w:rPr>
          <w:rFonts w:ascii="Arial" w:hAnsi="Arial" w:cs="Arial"/>
          <w:sz w:val="20"/>
          <w:szCs w:val="20"/>
        </w:rPr>
        <w:t>weeks</w:t>
      </w:r>
      <w:r w:rsidR="00AC533F">
        <w:rPr>
          <w:rFonts w:ascii="Arial" w:hAnsi="Arial" w:cs="Arial"/>
          <w:sz w:val="20"/>
          <w:szCs w:val="20"/>
        </w:rPr>
        <w:t xml:space="preserve"> prior to the start date of the hearing</w:t>
      </w:r>
      <w:r>
        <w:rPr>
          <w:rFonts w:ascii="Arial" w:hAnsi="Arial" w:cs="Arial"/>
          <w:sz w:val="20"/>
          <w:szCs w:val="20"/>
        </w:rPr>
        <w:t xml:space="preserve"> and</w:t>
      </w:r>
      <w:r w:rsidR="007D44B0">
        <w:rPr>
          <w:rFonts w:ascii="Arial" w:hAnsi="Arial" w:cs="Arial"/>
          <w:sz w:val="20"/>
          <w:szCs w:val="20"/>
        </w:rPr>
        <w:t xml:space="preserve"> th</w:t>
      </w:r>
      <w:r w:rsidR="00E1625A">
        <w:rPr>
          <w:rFonts w:ascii="Arial" w:hAnsi="Arial" w:cs="Arial"/>
          <w:sz w:val="20"/>
          <w:szCs w:val="20"/>
        </w:rPr>
        <w:t xml:space="preserve">e date </w:t>
      </w:r>
      <w:r w:rsidR="007D44B0">
        <w:rPr>
          <w:rFonts w:ascii="Arial" w:hAnsi="Arial" w:cs="Arial"/>
          <w:sz w:val="20"/>
          <w:szCs w:val="20"/>
        </w:rPr>
        <w:t>will be agreed at the 1</w:t>
      </w:r>
      <w:r w:rsidR="007D44B0" w:rsidRPr="007D44B0">
        <w:rPr>
          <w:rFonts w:ascii="Arial" w:hAnsi="Arial" w:cs="Arial"/>
          <w:sz w:val="20"/>
          <w:szCs w:val="20"/>
          <w:vertAlign w:val="superscript"/>
        </w:rPr>
        <w:t>st</w:t>
      </w:r>
      <w:r w:rsidR="007D44B0">
        <w:rPr>
          <w:rFonts w:ascii="Arial" w:hAnsi="Arial" w:cs="Arial"/>
          <w:sz w:val="20"/>
          <w:szCs w:val="20"/>
        </w:rPr>
        <w:t xml:space="preserve"> </w:t>
      </w:r>
      <w:r w:rsidR="00666156">
        <w:rPr>
          <w:rFonts w:ascii="Arial" w:hAnsi="Arial" w:cs="Arial"/>
          <w:sz w:val="20"/>
          <w:szCs w:val="20"/>
        </w:rPr>
        <w:t>telephone conference.</w:t>
      </w:r>
      <w:r>
        <w:rPr>
          <w:rFonts w:ascii="Arial" w:hAnsi="Arial" w:cs="Arial"/>
          <w:sz w:val="20"/>
          <w:szCs w:val="20"/>
        </w:rPr>
        <w:t xml:space="preserve">  A second call can be requested by either party or the hearings team at any stage of the prehearing period.</w:t>
      </w:r>
      <w:r w:rsidR="00104E28">
        <w:rPr>
          <w:rFonts w:ascii="Arial" w:hAnsi="Arial" w:cs="Arial"/>
          <w:sz w:val="20"/>
          <w:szCs w:val="20"/>
        </w:rPr>
        <w:t xml:space="preserve">  </w:t>
      </w:r>
    </w:p>
    <w:p w14:paraId="5828ACC1" w14:textId="11DB4589" w:rsidR="00265E3D" w:rsidRDefault="00265E3D" w:rsidP="00265E3D">
      <w:pPr>
        <w:jc w:val="both"/>
        <w:rPr>
          <w:rFonts w:ascii="Arial" w:hAnsi="Arial" w:cs="Arial"/>
          <w:sz w:val="20"/>
          <w:szCs w:val="20"/>
        </w:rPr>
      </w:pPr>
      <w:r>
        <w:rPr>
          <w:rFonts w:ascii="Arial" w:hAnsi="Arial" w:cs="Arial"/>
          <w:sz w:val="20"/>
          <w:szCs w:val="20"/>
        </w:rPr>
        <w:t xml:space="preserve">It will be chaired by the GOC Hearings </w:t>
      </w:r>
      <w:r w:rsidR="00EC1D04">
        <w:rPr>
          <w:rFonts w:ascii="Arial" w:hAnsi="Arial" w:cs="Arial"/>
          <w:sz w:val="20"/>
          <w:szCs w:val="20"/>
        </w:rPr>
        <w:t>S</w:t>
      </w:r>
      <w:r>
        <w:rPr>
          <w:rFonts w:ascii="Arial" w:hAnsi="Arial" w:cs="Arial"/>
          <w:sz w:val="20"/>
          <w:szCs w:val="20"/>
        </w:rPr>
        <w:t>cheduling Officer, and will involve the GOC Investigation Officer, the GOC Solicitor, the Registrant and/or their legal representative.  The date and time of the telephone conference will be agreed with the parties involved.  Participants are expected to agree a date within the timescales set out</w:t>
      </w:r>
      <w:r w:rsidRPr="0024718E">
        <w:rPr>
          <w:rFonts w:ascii="Arial" w:hAnsi="Arial" w:cs="Arial"/>
          <w:sz w:val="20"/>
          <w:szCs w:val="20"/>
        </w:rPr>
        <w:t>.</w:t>
      </w:r>
      <w:r>
        <w:rPr>
          <w:rFonts w:ascii="Arial" w:hAnsi="Arial" w:cs="Arial"/>
          <w:sz w:val="20"/>
          <w:szCs w:val="20"/>
        </w:rPr>
        <w:t xml:space="preserve">  </w:t>
      </w:r>
      <w:r w:rsidRPr="001232F5">
        <w:rPr>
          <w:rFonts w:ascii="Arial" w:hAnsi="Arial" w:cs="Arial"/>
          <w:sz w:val="20"/>
          <w:szCs w:val="20"/>
        </w:rPr>
        <w:t>The telephone conference will go ahead even if only one party agrees to participate.</w:t>
      </w:r>
      <w:r>
        <w:rPr>
          <w:rFonts w:ascii="Arial" w:hAnsi="Arial" w:cs="Arial"/>
          <w:sz w:val="20"/>
          <w:szCs w:val="20"/>
        </w:rPr>
        <w:t xml:space="preserve">  Where the Registrant has legal representation, their solicitor will normally take part.</w:t>
      </w:r>
    </w:p>
    <w:p w14:paraId="0F68BCC3" w14:textId="4749F83F" w:rsidR="003D6065" w:rsidRDefault="003D6065" w:rsidP="003D6065">
      <w:pPr>
        <w:jc w:val="both"/>
        <w:rPr>
          <w:rFonts w:ascii="Arial" w:hAnsi="Arial" w:cs="Arial"/>
          <w:sz w:val="20"/>
          <w:szCs w:val="20"/>
        </w:rPr>
      </w:pPr>
      <w:r>
        <w:rPr>
          <w:rFonts w:ascii="Arial" w:hAnsi="Arial" w:cs="Arial"/>
          <w:sz w:val="20"/>
          <w:szCs w:val="20"/>
        </w:rPr>
        <w:t xml:space="preserve">This call will provide a further opportunity to establish whether the Registrant intends to be present at the hearing, and </w:t>
      </w:r>
      <w:r w:rsidR="00443719">
        <w:rPr>
          <w:rFonts w:ascii="Arial" w:hAnsi="Arial" w:cs="Arial"/>
          <w:sz w:val="20"/>
          <w:szCs w:val="20"/>
        </w:rPr>
        <w:t>to deal with any outstanding procedural and legal issues.  It will be an opportunity for parties to identify w</w:t>
      </w:r>
      <w:r>
        <w:rPr>
          <w:rFonts w:ascii="Arial" w:hAnsi="Arial" w:cs="Arial"/>
          <w:sz w:val="20"/>
          <w:szCs w:val="20"/>
        </w:rPr>
        <w:t>hether they intend to raise any preliminary arguments</w:t>
      </w:r>
      <w:r w:rsidR="00DF64F4">
        <w:rPr>
          <w:rFonts w:ascii="Arial" w:hAnsi="Arial" w:cs="Arial"/>
          <w:sz w:val="20"/>
          <w:szCs w:val="20"/>
        </w:rPr>
        <w:t xml:space="preserve"> as well as ensure parties are ready to proceed on the first day of the hearing.</w:t>
      </w:r>
      <w:r w:rsidR="00443719">
        <w:rPr>
          <w:rFonts w:ascii="Arial" w:hAnsi="Arial" w:cs="Arial"/>
          <w:sz w:val="20"/>
          <w:szCs w:val="20"/>
        </w:rPr>
        <w:t xml:space="preserve">  </w:t>
      </w:r>
    </w:p>
    <w:p w14:paraId="43514A60" w14:textId="77777777" w:rsidR="005A62F4" w:rsidRDefault="005A62F4" w:rsidP="004D0BB4">
      <w:pPr>
        <w:jc w:val="both"/>
        <w:rPr>
          <w:rFonts w:ascii="Arial" w:hAnsi="Arial" w:cs="Arial"/>
          <w:sz w:val="20"/>
          <w:szCs w:val="20"/>
        </w:rPr>
      </w:pPr>
    </w:p>
    <w:p w14:paraId="13788382" w14:textId="77777777" w:rsidR="005A62F4" w:rsidRDefault="005A62F4" w:rsidP="004D0BB4">
      <w:pPr>
        <w:jc w:val="both"/>
        <w:rPr>
          <w:rFonts w:ascii="Arial" w:hAnsi="Arial" w:cs="Arial"/>
          <w:sz w:val="20"/>
          <w:szCs w:val="20"/>
        </w:rPr>
      </w:pPr>
    </w:p>
    <w:p w14:paraId="3E9A5E30" w14:textId="77777777" w:rsidR="005A62F4" w:rsidRDefault="005A62F4" w:rsidP="004D0BB4">
      <w:pPr>
        <w:jc w:val="both"/>
        <w:rPr>
          <w:rFonts w:ascii="Arial" w:hAnsi="Arial" w:cs="Arial"/>
          <w:sz w:val="20"/>
          <w:szCs w:val="20"/>
        </w:rPr>
      </w:pPr>
    </w:p>
    <w:p w14:paraId="63D45698" w14:textId="1159D704" w:rsidR="00903D7C" w:rsidRDefault="00EC1D04" w:rsidP="004D0BB4">
      <w:pPr>
        <w:jc w:val="both"/>
        <w:rPr>
          <w:rFonts w:ascii="Arial" w:hAnsi="Arial" w:cs="Arial"/>
          <w:sz w:val="20"/>
          <w:szCs w:val="20"/>
        </w:rPr>
      </w:pPr>
      <w:r>
        <w:rPr>
          <w:rFonts w:ascii="Arial" w:hAnsi="Arial" w:cs="Arial"/>
          <w:sz w:val="20"/>
          <w:szCs w:val="20"/>
        </w:rPr>
        <w:t>T</w:t>
      </w:r>
      <w:r w:rsidR="004D0BB4" w:rsidRPr="00BF27A0">
        <w:rPr>
          <w:rFonts w:ascii="Arial" w:hAnsi="Arial" w:cs="Arial"/>
          <w:sz w:val="20"/>
          <w:szCs w:val="20"/>
        </w:rPr>
        <w:t xml:space="preserve">he main areas </w:t>
      </w:r>
      <w:r>
        <w:rPr>
          <w:rFonts w:ascii="Arial" w:hAnsi="Arial" w:cs="Arial"/>
          <w:sz w:val="20"/>
          <w:szCs w:val="20"/>
        </w:rPr>
        <w:t xml:space="preserve">of discussion for the second telephone conference call </w:t>
      </w:r>
      <w:r w:rsidR="003D6065">
        <w:rPr>
          <w:rFonts w:ascii="Arial" w:hAnsi="Arial" w:cs="Arial"/>
          <w:sz w:val="20"/>
          <w:szCs w:val="20"/>
        </w:rPr>
        <w:t xml:space="preserve">will </w:t>
      </w:r>
      <w:r w:rsidR="00903D7C">
        <w:rPr>
          <w:rFonts w:ascii="Arial" w:hAnsi="Arial" w:cs="Arial"/>
          <w:sz w:val="20"/>
          <w:szCs w:val="20"/>
        </w:rPr>
        <w:t>include:</w:t>
      </w:r>
    </w:p>
    <w:p w14:paraId="202A01C2" w14:textId="4DD53EB3" w:rsidR="0078281E" w:rsidRPr="0078281E" w:rsidRDefault="00903D7C" w:rsidP="0078281E">
      <w:pPr>
        <w:pStyle w:val="ListParagraph"/>
        <w:numPr>
          <w:ilvl w:val="0"/>
          <w:numId w:val="31"/>
        </w:numPr>
        <w:rPr>
          <w:rFonts w:ascii="Arial" w:hAnsi="Arial" w:cs="Arial"/>
          <w:b/>
          <w:sz w:val="20"/>
          <w:szCs w:val="20"/>
        </w:rPr>
      </w:pPr>
      <w:r w:rsidRPr="000F5A32">
        <w:rPr>
          <w:rFonts w:ascii="Arial" w:hAnsi="Arial" w:cs="Arial"/>
          <w:b/>
          <w:sz w:val="20"/>
          <w:szCs w:val="20"/>
        </w:rPr>
        <w:lastRenderedPageBreak/>
        <w:t>Hearing date</w:t>
      </w:r>
      <w:r>
        <w:rPr>
          <w:rFonts w:ascii="Arial" w:hAnsi="Arial" w:cs="Arial"/>
          <w:b/>
          <w:sz w:val="20"/>
          <w:szCs w:val="20"/>
        </w:rPr>
        <w:t xml:space="preserve">, </w:t>
      </w:r>
      <w:r w:rsidRPr="000F5A32">
        <w:rPr>
          <w:rFonts w:ascii="Arial" w:hAnsi="Arial" w:cs="Arial"/>
          <w:b/>
          <w:sz w:val="20"/>
          <w:szCs w:val="20"/>
        </w:rPr>
        <w:t xml:space="preserve">location </w:t>
      </w:r>
      <w:r>
        <w:rPr>
          <w:rFonts w:ascii="Arial" w:hAnsi="Arial" w:cs="Arial"/>
          <w:b/>
          <w:sz w:val="20"/>
          <w:szCs w:val="20"/>
        </w:rPr>
        <w:t xml:space="preserve">and Committee members </w:t>
      </w:r>
    </w:p>
    <w:p w14:paraId="603EB598" w14:textId="6DEB37CD" w:rsidR="00903D7C" w:rsidRDefault="00903D7C" w:rsidP="00903D7C">
      <w:pPr>
        <w:pStyle w:val="ListParagraph"/>
        <w:jc w:val="both"/>
        <w:rPr>
          <w:rFonts w:ascii="Arial" w:hAnsi="Arial" w:cs="Arial"/>
          <w:sz w:val="20"/>
          <w:szCs w:val="20"/>
        </w:rPr>
      </w:pPr>
      <w:r>
        <w:rPr>
          <w:rFonts w:ascii="Arial" w:hAnsi="Arial" w:cs="Arial"/>
          <w:sz w:val="20"/>
          <w:szCs w:val="20"/>
        </w:rPr>
        <w:t xml:space="preserve">The hearing date and location will be </w:t>
      </w:r>
      <w:r w:rsidR="007E2383">
        <w:rPr>
          <w:rFonts w:ascii="Arial" w:hAnsi="Arial" w:cs="Arial"/>
          <w:sz w:val="20"/>
          <w:szCs w:val="20"/>
        </w:rPr>
        <w:t>re-</w:t>
      </w:r>
      <w:r>
        <w:rPr>
          <w:rFonts w:ascii="Arial" w:hAnsi="Arial" w:cs="Arial"/>
          <w:sz w:val="20"/>
          <w:szCs w:val="20"/>
        </w:rPr>
        <w:t>confirmed, and a final conflict check between witnesses, experts and committee members will be undertaken</w:t>
      </w:r>
      <w:r w:rsidR="00172380">
        <w:rPr>
          <w:rFonts w:ascii="Arial" w:hAnsi="Arial" w:cs="Arial"/>
          <w:sz w:val="20"/>
          <w:szCs w:val="20"/>
        </w:rPr>
        <w:t>.</w:t>
      </w:r>
    </w:p>
    <w:p w14:paraId="5641EBEB" w14:textId="77777777" w:rsidR="00B8542C" w:rsidRDefault="00B8542C" w:rsidP="00903D7C">
      <w:pPr>
        <w:pStyle w:val="ListParagraph"/>
        <w:jc w:val="both"/>
        <w:rPr>
          <w:rFonts w:ascii="Arial" w:hAnsi="Arial" w:cs="Arial"/>
          <w:sz w:val="20"/>
          <w:szCs w:val="20"/>
        </w:rPr>
      </w:pPr>
    </w:p>
    <w:p w14:paraId="7ADFF285" w14:textId="77777777" w:rsidR="00903D7C" w:rsidRDefault="00903D7C" w:rsidP="00903D7C">
      <w:pPr>
        <w:pStyle w:val="ListParagraph"/>
        <w:numPr>
          <w:ilvl w:val="0"/>
          <w:numId w:val="31"/>
        </w:numPr>
        <w:rPr>
          <w:rFonts w:ascii="Arial" w:hAnsi="Arial" w:cs="Arial"/>
          <w:b/>
          <w:sz w:val="20"/>
          <w:szCs w:val="20"/>
        </w:rPr>
      </w:pPr>
      <w:r w:rsidRPr="000F5A32">
        <w:rPr>
          <w:rFonts w:ascii="Arial" w:hAnsi="Arial" w:cs="Arial"/>
          <w:b/>
          <w:sz w:val="20"/>
          <w:szCs w:val="20"/>
        </w:rPr>
        <w:t xml:space="preserve">Witnesses </w:t>
      </w:r>
    </w:p>
    <w:p w14:paraId="7C67CB54" w14:textId="5D3B8705" w:rsidR="00903D7C" w:rsidRDefault="00903D7C" w:rsidP="00903D7C">
      <w:pPr>
        <w:pStyle w:val="ListParagraph"/>
        <w:jc w:val="both"/>
        <w:rPr>
          <w:rFonts w:ascii="Arial" w:hAnsi="Arial" w:cs="Arial"/>
          <w:sz w:val="20"/>
          <w:szCs w:val="20"/>
        </w:rPr>
      </w:pPr>
      <w:r>
        <w:rPr>
          <w:rFonts w:ascii="Arial" w:hAnsi="Arial" w:cs="Arial"/>
          <w:sz w:val="20"/>
          <w:szCs w:val="20"/>
        </w:rPr>
        <w:t>A</w:t>
      </w:r>
      <w:r w:rsidR="0078281E">
        <w:rPr>
          <w:rFonts w:ascii="Arial" w:hAnsi="Arial" w:cs="Arial"/>
          <w:sz w:val="20"/>
          <w:szCs w:val="20"/>
        </w:rPr>
        <w:t xml:space="preserve"> r</w:t>
      </w:r>
      <w:r w:rsidR="0046387D">
        <w:rPr>
          <w:rFonts w:ascii="Arial" w:hAnsi="Arial" w:cs="Arial"/>
          <w:sz w:val="20"/>
          <w:szCs w:val="20"/>
        </w:rPr>
        <w:t>eview</w:t>
      </w:r>
      <w:r w:rsidR="0078281E">
        <w:rPr>
          <w:rFonts w:ascii="Arial" w:hAnsi="Arial" w:cs="Arial"/>
          <w:sz w:val="20"/>
          <w:szCs w:val="20"/>
        </w:rPr>
        <w:t xml:space="preserve"> of the witness</w:t>
      </w:r>
      <w:r>
        <w:rPr>
          <w:rFonts w:ascii="Arial" w:hAnsi="Arial" w:cs="Arial"/>
          <w:sz w:val="20"/>
          <w:szCs w:val="20"/>
        </w:rPr>
        <w:t xml:space="preserve"> list</w:t>
      </w:r>
      <w:r w:rsidR="0078281E">
        <w:rPr>
          <w:rFonts w:ascii="Arial" w:hAnsi="Arial" w:cs="Arial"/>
          <w:sz w:val="20"/>
          <w:szCs w:val="20"/>
        </w:rPr>
        <w:t xml:space="preserve"> will be undertaken</w:t>
      </w:r>
      <w:r>
        <w:rPr>
          <w:rFonts w:ascii="Arial" w:hAnsi="Arial" w:cs="Arial"/>
          <w:sz w:val="20"/>
          <w:szCs w:val="20"/>
        </w:rPr>
        <w:t xml:space="preserve"> by both parties</w:t>
      </w:r>
      <w:r w:rsidR="00172380">
        <w:rPr>
          <w:rFonts w:ascii="Arial" w:hAnsi="Arial" w:cs="Arial"/>
          <w:sz w:val="20"/>
          <w:szCs w:val="20"/>
        </w:rPr>
        <w:t xml:space="preserve"> and c</w:t>
      </w:r>
      <w:r>
        <w:rPr>
          <w:rFonts w:ascii="Arial" w:hAnsi="Arial" w:cs="Arial"/>
          <w:sz w:val="20"/>
          <w:szCs w:val="20"/>
        </w:rPr>
        <w:t xml:space="preserve">onfirmation </w:t>
      </w:r>
      <w:r w:rsidR="00172380">
        <w:rPr>
          <w:rFonts w:ascii="Arial" w:hAnsi="Arial" w:cs="Arial"/>
          <w:sz w:val="20"/>
          <w:szCs w:val="20"/>
        </w:rPr>
        <w:t>of a</w:t>
      </w:r>
      <w:r>
        <w:rPr>
          <w:rFonts w:ascii="Arial" w:hAnsi="Arial" w:cs="Arial"/>
          <w:sz w:val="20"/>
          <w:szCs w:val="20"/>
        </w:rPr>
        <w:t>ny special measures that are required by the parties</w:t>
      </w:r>
      <w:r w:rsidR="00172380">
        <w:rPr>
          <w:rFonts w:ascii="Arial" w:hAnsi="Arial" w:cs="Arial"/>
          <w:sz w:val="20"/>
          <w:szCs w:val="20"/>
        </w:rPr>
        <w:t>.</w:t>
      </w:r>
    </w:p>
    <w:p w14:paraId="57EFB22D" w14:textId="77777777" w:rsidR="00B8542C" w:rsidRPr="000F5A32" w:rsidRDefault="00B8542C" w:rsidP="00903D7C">
      <w:pPr>
        <w:pStyle w:val="ListParagraph"/>
        <w:jc w:val="both"/>
        <w:rPr>
          <w:rFonts w:ascii="Arial" w:hAnsi="Arial" w:cs="Arial"/>
          <w:b/>
          <w:sz w:val="20"/>
          <w:szCs w:val="20"/>
        </w:rPr>
      </w:pPr>
    </w:p>
    <w:p w14:paraId="34F04ED3" w14:textId="77777777" w:rsidR="00903D7C" w:rsidRPr="003E7B91" w:rsidRDefault="00903D7C" w:rsidP="00903D7C">
      <w:pPr>
        <w:pStyle w:val="ListParagraph"/>
        <w:numPr>
          <w:ilvl w:val="0"/>
          <w:numId w:val="31"/>
        </w:numPr>
        <w:rPr>
          <w:rFonts w:ascii="Arial" w:hAnsi="Arial" w:cs="Arial"/>
          <w:b/>
          <w:sz w:val="20"/>
          <w:szCs w:val="20"/>
        </w:rPr>
      </w:pPr>
      <w:r w:rsidRPr="003E7B91">
        <w:rPr>
          <w:rFonts w:ascii="Arial" w:hAnsi="Arial" w:cs="Arial"/>
          <w:b/>
          <w:sz w:val="20"/>
          <w:szCs w:val="20"/>
        </w:rPr>
        <w:t xml:space="preserve">Expert witnesses </w:t>
      </w:r>
    </w:p>
    <w:p w14:paraId="020CD17E" w14:textId="21934543" w:rsidR="00903D7C" w:rsidRDefault="0078281E" w:rsidP="00903D7C">
      <w:pPr>
        <w:pStyle w:val="ListParagraph"/>
        <w:jc w:val="both"/>
        <w:rPr>
          <w:rFonts w:ascii="Arial" w:hAnsi="Arial" w:cs="Arial"/>
          <w:sz w:val="20"/>
          <w:szCs w:val="20"/>
        </w:rPr>
      </w:pPr>
      <w:r w:rsidRPr="003D6065">
        <w:rPr>
          <w:rFonts w:ascii="Arial" w:hAnsi="Arial" w:cs="Arial"/>
          <w:sz w:val="20"/>
          <w:szCs w:val="20"/>
        </w:rPr>
        <w:t xml:space="preserve">A review of the </w:t>
      </w:r>
      <w:r w:rsidR="003D6065" w:rsidRPr="003D6065">
        <w:rPr>
          <w:rFonts w:ascii="Arial" w:hAnsi="Arial" w:cs="Arial"/>
          <w:sz w:val="20"/>
          <w:szCs w:val="20"/>
        </w:rPr>
        <w:t>plan</w:t>
      </w:r>
      <w:r w:rsidR="00C632F6" w:rsidRPr="003D6065">
        <w:rPr>
          <w:rFonts w:ascii="Arial" w:hAnsi="Arial" w:cs="Arial"/>
          <w:sz w:val="20"/>
          <w:szCs w:val="20"/>
        </w:rPr>
        <w:t xml:space="preserve"> put in place at th</w:t>
      </w:r>
      <w:r w:rsidR="003D6065" w:rsidRPr="003D6065">
        <w:rPr>
          <w:rFonts w:ascii="Arial" w:hAnsi="Arial" w:cs="Arial"/>
          <w:sz w:val="20"/>
          <w:szCs w:val="20"/>
        </w:rPr>
        <w:t>e</w:t>
      </w:r>
      <w:r w:rsidR="00C632F6" w:rsidRPr="003D6065">
        <w:rPr>
          <w:rFonts w:ascii="Arial" w:hAnsi="Arial" w:cs="Arial"/>
          <w:sz w:val="20"/>
          <w:szCs w:val="20"/>
        </w:rPr>
        <w:t xml:space="preserve"> </w:t>
      </w:r>
      <w:r w:rsidR="004C37A4" w:rsidRPr="003D6065">
        <w:rPr>
          <w:rFonts w:ascii="Arial" w:hAnsi="Arial" w:cs="Arial"/>
          <w:sz w:val="20"/>
          <w:szCs w:val="20"/>
        </w:rPr>
        <w:t>1</w:t>
      </w:r>
      <w:r w:rsidR="003D6065" w:rsidRPr="003D6065">
        <w:rPr>
          <w:rFonts w:ascii="Arial" w:hAnsi="Arial" w:cs="Arial"/>
          <w:sz w:val="20"/>
          <w:szCs w:val="20"/>
          <w:vertAlign w:val="superscript"/>
        </w:rPr>
        <w:t xml:space="preserve">st </w:t>
      </w:r>
      <w:r w:rsidR="003D6065" w:rsidRPr="003D6065">
        <w:rPr>
          <w:rFonts w:ascii="Arial" w:hAnsi="Arial" w:cs="Arial"/>
          <w:sz w:val="20"/>
          <w:szCs w:val="20"/>
        </w:rPr>
        <w:t xml:space="preserve">telephone conference </w:t>
      </w:r>
      <w:r w:rsidR="004C37A4" w:rsidRPr="003D6065">
        <w:rPr>
          <w:rFonts w:ascii="Arial" w:hAnsi="Arial" w:cs="Arial"/>
          <w:sz w:val="20"/>
          <w:szCs w:val="20"/>
        </w:rPr>
        <w:t xml:space="preserve">meeting will be </w:t>
      </w:r>
      <w:r w:rsidR="003D6065" w:rsidRPr="003D6065">
        <w:rPr>
          <w:rFonts w:ascii="Arial" w:hAnsi="Arial" w:cs="Arial"/>
          <w:sz w:val="20"/>
          <w:szCs w:val="20"/>
        </w:rPr>
        <w:t>undertaken.</w:t>
      </w:r>
      <w:r w:rsidR="00903D7C" w:rsidRPr="00F9255A">
        <w:rPr>
          <w:rFonts w:ascii="Arial" w:hAnsi="Arial" w:cs="Arial"/>
          <w:sz w:val="20"/>
          <w:szCs w:val="20"/>
        </w:rPr>
        <w:t xml:space="preserve"> </w:t>
      </w:r>
    </w:p>
    <w:p w14:paraId="29D4D7CF" w14:textId="77777777" w:rsidR="00B8542C" w:rsidRPr="00F9255A" w:rsidRDefault="00B8542C" w:rsidP="00903D7C">
      <w:pPr>
        <w:pStyle w:val="ListParagraph"/>
        <w:jc w:val="both"/>
        <w:rPr>
          <w:rFonts w:ascii="Arial" w:hAnsi="Arial" w:cs="Arial"/>
          <w:sz w:val="20"/>
          <w:szCs w:val="20"/>
        </w:rPr>
      </w:pPr>
    </w:p>
    <w:p w14:paraId="40CD8446" w14:textId="77777777" w:rsidR="00903D7C" w:rsidRDefault="00903D7C" w:rsidP="00903D7C">
      <w:pPr>
        <w:pStyle w:val="ListParagraph"/>
        <w:numPr>
          <w:ilvl w:val="0"/>
          <w:numId w:val="31"/>
        </w:numPr>
        <w:rPr>
          <w:rFonts w:ascii="Arial" w:hAnsi="Arial" w:cs="Arial"/>
          <w:b/>
          <w:sz w:val="20"/>
          <w:szCs w:val="20"/>
        </w:rPr>
      </w:pPr>
      <w:r w:rsidRPr="000F5A32">
        <w:rPr>
          <w:rFonts w:ascii="Arial" w:hAnsi="Arial" w:cs="Arial"/>
          <w:b/>
          <w:sz w:val="20"/>
          <w:szCs w:val="20"/>
        </w:rPr>
        <w:t>Hearing bundles</w:t>
      </w:r>
    </w:p>
    <w:p w14:paraId="5C4C329B" w14:textId="7A352F55" w:rsidR="00B8542C" w:rsidRDefault="00B8542C" w:rsidP="00903D7C">
      <w:pPr>
        <w:pStyle w:val="ListParagraph"/>
        <w:jc w:val="both"/>
        <w:rPr>
          <w:rFonts w:ascii="Arial" w:hAnsi="Arial" w:cs="Arial"/>
          <w:sz w:val="20"/>
          <w:szCs w:val="20"/>
        </w:rPr>
      </w:pPr>
      <w:r w:rsidRPr="00B8542C">
        <w:rPr>
          <w:rFonts w:ascii="Arial" w:hAnsi="Arial" w:cs="Arial"/>
          <w:sz w:val="20"/>
          <w:szCs w:val="20"/>
        </w:rPr>
        <w:t>Parties, will be asked to review the timetable</w:t>
      </w:r>
      <w:r>
        <w:rPr>
          <w:rFonts w:ascii="Arial" w:hAnsi="Arial" w:cs="Arial"/>
          <w:sz w:val="20"/>
          <w:szCs w:val="20"/>
        </w:rPr>
        <w:t xml:space="preserve"> set at the first teleconference</w:t>
      </w:r>
      <w:r w:rsidRPr="00B8542C">
        <w:rPr>
          <w:rFonts w:ascii="Arial" w:hAnsi="Arial" w:cs="Arial"/>
          <w:sz w:val="20"/>
          <w:szCs w:val="20"/>
        </w:rPr>
        <w:t xml:space="preserve"> for the preparation of hearing bundles, taking into consideration any redactions that may need to be made.</w:t>
      </w:r>
      <w:r>
        <w:rPr>
          <w:rFonts w:ascii="Arial" w:hAnsi="Arial" w:cs="Arial"/>
          <w:sz w:val="20"/>
          <w:szCs w:val="20"/>
        </w:rPr>
        <w:t xml:space="preserve"> This is to ensure</w:t>
      </w:r>
      <w:r w:rsidR="00172380">
        <w:rPr>
          <w:rFonts w:ascii="Arial" w:hAnsi="Arial" w:cs="Arial"/>
          <w:sz w:val="20"/>
          <w:szCs w:val="20"/>
        </w:rPr>
        <w:t xml:space="preserve"> that the standard directions 6 and 7</w:t>
      </w:r>
      <w:r w:rsidR="00906EF0">
        <w:rPr>
          <w:rFonts w:ascii="Arial" w:hAnsi="Arial" w:cs="Arial"/>
          <w:sz w:val="20"/>
          <w:szCs w:val="20"/>
        </w:rPr>
        <w:t xml:space="preserve"> of the FTP Rules</w:t>
      </w:r>
      <w:r w:rsidR="00172380">
        <w:rPr>
          <w:rFonts w:ascii="Arial" w:hAnsi="Arial" w:cs="Arial"/>
          <w:sz w:val="20"/>
          <w:szCs w:val="20"/>
        </w:rPr>
        <w:t xml:space="preserve"> are </w:t>
      </w:r>
      <w:r>
        <w:rPr>
          <w:rFonts w:ascii="Arial" w:hAnsi="Arial" w:cs="Arial"/>
          <w:sz w:val="20"/>
          <w:szCs w:val="20"/>
        </w:rPr>
        <w:t>met</w:t>
      </w:r>
      <w:r w:rsidR="00621FB1">
        <w:rPr>
          <w:rFonts w:ascii="Arial" w:hAnsi="Arial" w:cs="Arial"/>
          <w:sz w:val="20"/>
          <w:szCs w:val="20"/>
        </w:rPr>
        <w:t xml:space="preserve"> (set out above)</w:t>
      </w:r>
      <w:r w:rsidR="00172380">
        <w:rPr>
          <w:rFonts w:ascii="Arial" w:hAnsi="Arial" w:cs="Arial"/>
          <w:sz w:val="20"/>
          <w:szCs w:val="20"/>
        </w:rPr>
        <w:t>.</w:t>
      </w:r>
    </w:p>
    <w:p w14:paraId="59F41D30" w14:textId="77777777" w:rsidR="00B8542C" w:rsidRDefault="00B8542C" w:rsidP="00903D7C">
      <w:pPr>
        <w:pStyle w:val="ListParagraph"/>
        <w:jc w:val="both"/>
        <w:rPr>
          <w:rFonts w:ascii="Arial" w:hAnsi="Arial" w:cs="Arial"/>
          <w:sz w:val="20"/>
          <w:szCs w:val="20"/>
        </w:rPr>
      </w:pPr>
    </w:p>
    <w:p w14:paraId="5660095F" w14:textId="77777777" w:rsidR="00903D7C" w:rsidRDefault="00903D7C" w:rsidP="00903D7C">
      <w:pPr>
        <w:pStyle w:val="ListParagraph"/>
        <w:numPr>
          <w:ilvl w:val="0"/>
          <w:numId w:val="31"/>
        </w:numPr>
        <w:rPr>
          <w:rFonts w:ascii="Arial" w:hAnsi="Arial" w:cs="Arial"/>
          <w:b/>
          <w:sz w:val="20"/>
          <w:szCs w:val="20"/>
        </w:rPr>
      </w:pPr>
      <w:r>
        <w:rPr>
          <w:rFonts w:ascii="Arial" w:hAnsi="Arial" w:cs="Arial"/>
          <w:b/>
          <w:sz w:val="20"/>
          <w:szCs w:val="20"/>
        </w:rPr>
        <w:t>Reasonable adjustments</w:t>
      </w:r>
    </w:p>
    <w:p w14:paraId="3D5463F8" w14:textId="09FB91EC" w:rsidR="00903D7C" w:rsidRDefault="00903D7C" w:rsidP="00903D7C">
      <w:pPr>
        <w:pStyle w:val="ListParagraph"/>
        <w:jc w:val="both"/>
        <w:rPr>
          <w:rFonts w:ascii="Arial" w:hAnsi="Arial" w:cs="Arial"/>
          <w:sz w:val="20"/>
          <w:szCs w:val="20"/>
        </w:rPr>
      </w:pPr>
      <w:r>
        <w:rPr>
          <w:rFonts w:ascii="Arial" w:hAnsi="Arial" w:cs="Arial"/>
          <w:sz w:val="20"/>
          <w:szCs w:val="20"/>
        </w:rPr>
        <w:t>An</w:t>
      </w:r>
      <w:r w:rsidR="0001300E">
        <w:rPr>
          <w:rFonts w:ascii="Arial" w:hAnsi="Arial" w:cs="Arial"/>
          <w:sz w:val="20"/>
          <w:szCs w:val="20"/>
        </w:rPr>
        <w:t>other opportunity for either part</w:t>
      </w:r>
      <w:r>
        <w:rPr>
          <w:rFonts w:ascii="Arial" w:hAnsi="Arial" w:cs="Arial"/>
          <w:sz w:val="20"/>
          <w:szCs w:val="20"/>
        </w:rPr>
        <w:t xml:space="preserve">y </w:t>
      </w:r>
      <w:r w:rsidR="0001300E">
        <w:rPr>
          <w:rFonts w:ascii="Arial" w:hAnsi="Arial" w:cs="Arial"/>
          <w:sz w:val="20"/>
          <w:szCs w:val="20"/>
        </w:rPr>
        <w:t xml:space="preserve">to request any </w:t>
      </w:r>
      <w:r>
        <w:rPr>
          <w:rFonts w:ascii="Arial" w:hAnsi="Arial" w:cs="Arial"/>
          <w:sz w:val="20"/>
          <w:szCs w:val="20"/>
        </w:rPr>
        <w:t>adjustments that are required for those attending the hearing (in any capacity)</w:t>
      </w:r>
    </w:p>
    <w:p w14:paraId="1319B6DF" w14:textId="77777777" w:rsidR="00B8542C" w:rsidRPr="000F5A32" w:rsidRDefault="00B8542C" w:rsidP="00903D7C">
      <w:pPr>
        <w:pStyle w:val="ListParagraph"/>
        <w:jc w:val="both"/>
        <w:rPr>
          <w:rFonts w:ascii="Arial" w:hAnsi="Arial" w:cs="Arial"/>
          <w:sz w:val="20"/>
          <w:szCs w:val="20"/>
        </w:rPr>
      </w:pPr>
    </w:p>
    <w:p w14:paraId="698BEE7E" w14:textId="456F66EE" w:rsidR="00903D7C" w:rsidRDefault="00903D7C" w:rsidP="00903D7C">
      <w:pPr>
        <w:pStyle w:val="ListParagraph"/>
        <w:numPr>
          <w:ilvl w:val="0"/>
          <w:numId w:val="31"/>
        </w:numPr>
        <w:rPr>
          <w:rFonts w:ascii="Arial" w:hAnsi="Arial" w:cs="Arial"/>
          <w:b/>
          <w:sz w:val="20"/>
          <w:szCs w:val="20"/>
        </w:rPr>
      </w:pPr>
      <w:r w:rsidRPr="003E7B91">
        <w:rPr>
          <w:rFonts w:ascii="Arial" w:hAnsi="Arial" w:cs="Arial"/>
          <w:b/>
          <w:sz w:val="20"/>
          <w:szCs w:val="20"/>
        </w:rPr>
        <w:t>Review time estimate</w:t>
      </w:r>
    </w:p>
    <w:p w14:paraId="097A83A7" w14:textId="723C2465" w:rsidR="00CF44F2" w:rsidRPr="003E7B91" w:rsidRDefault="00CF44F2" w:rsidP="00CF44F2">
      <w:pPr>
        <w:pStyle w:val="ListParagraph"/>
        <w:jc w:val="both"/>
        <w:rPr>
          <w:rFonts w:ascii="Arial" w:hAnsi="Arial" w:cs="Arial"/>
          <w:sz w:val="20"/>
          <w:szCs w:val="20"/>
        </w:rPr>
      </w:pPr>
      <w:r>
        <w:rPr>
          <w:rFonts w:ascii="Arial" w:hAnsi="Arial" w:cs="Arial"/>
          <w:sz w:val="20"/>
          <w:szCs w:val="20"/>
        </w:rPr>
        <w:t>Parties will be asked to undertake a final review of the time estimate.  Where appropriate and based on their knowledge after effective case management the estimated length of the hearing will be reviewed.  Where the length of the hearing is thought to be significantly under or over-estimated, parties will need to agree a more accurate estimate to reduce the risk of the hearing either finishing early or going part heard due to lack of time.</w:t>
      </w:r>
    </w:p>
    <w:p w14:paraId="025BC7B9" w14:textId="7710DEFA" w:rsidR="00584C74" w:rsidRDefault="00584C74" w:rsidP="00584C74">
      <w:pPr>
        <w:jc w:val="both"/>
        <w:rPr>
          <w:rFonts w:ascii="Arial" w:hAnsi="Arial" w:cs="Arial"/>
          <w:sz w:val="20"/>
          <w:szCs w:val="20"/>
        </w:rPr>
      </w:pPr>
      <w:r>
        <w:rPr>
          <w:rFonts w:ascii="Arial" w:hAnsi="Arial" w:cs="Arial"/>
          <w:sz w:val="20"/>
          <w:szCs w:val="20"/>
        </w:rPr>
        <w:t>T</w:t>
      </w:r>
      <w:r w:rsidRPr="000F5A32">
        <w:rPr>
          <w:rFonts w:ascii="Arial" w:hAnsi="Arial" w:cs="Arial"/>
          <w:sz w:val="20"/>
          <w:szCs w:val="20"/>
        </w:rPr>
        <w:t xml:space="preserve">he GOC Scheduling Officer will prepare a record of the telephone conference, and circulate it to all parties, </w:t>
      </w:r>
      <w:proofErr w:type="gramStart"/>
      <w:r w:rsidRPr="000F5A32">
        <w:rPr>
          <w:rFonts w:ascii="Arial" w:hAnsi="Arial" w:cs="Arial"/>
          <w:sz w:val="20"/>
          <w:szCs w:val="20"/>
        </w:rPr>
        <w:t>whether or not</w:t>
      </w:r>
      <w:proofErr w:type="gramEnd"/>
      <w:r w:rsidRPr="000F5A32">
        <w:rPr>
          <w:rFonts w:ascii="Arial" w:hAnsi="Arial" w:cs="Arial"/>
          <w:sz w:val="20"/>
          <w:szCs w:val="20"/>
        </w:rPr>
        <w:t xml:space="preserve"> they participated, within three days.  This record will be limited to</w:t>
      </w:r>
      <w:r w:rsidRPr="000F5A32">
        <w:rPr>
          <w:rFonts w:ascii="Arial" w:hAnsi="Arial" w:cs="Arial"/>
          <w:b/>
          <w:sz w:val="20"/>
          <w:szCs w:val="20"/>
        </w:rPr>
        <w:t xml:space="preserve"> </w:t>
      </w:r>
      <w:r w:rsidRPr="001232F5">
        <w:rPr>
          <w:rFonts w:ascii="Arial" w:hAnsi="Arial" w:cs="Arial"/>
          <w:sz w:val="20"/>
          <w:szCs w:val="20"/>
        </w:rPr>
        <w:t xml:space="preserve">the telephone conference </w:t>
      </w:r>
      <w:r w:rsidR="00564624">
        <w:rPr>
          <w:rFonts w:ascii="Arial" w:hAnsi="Arial" w:cs="Arial"/>
          <w:sz w:val="20"/>
          <w:szCs w:val="20"/>
        </w:rPr>
        <w:t>record</w:t>
      </w:r>
      <w:r w:rsidR="0001300E">
        <w:rPr>
          <w:rFonts w:ascii="Arial" w:hAnsi="Arial" w:cs="Arial"/>
          <w:sz w:val="20"/>
          <w:szCs w:val="20"/>
        </w:rPr>
        <w:t xml:space="preserve"> </w:t>
      </w:r>
      <w:r w:rsidRPr="001232F5">
        <w:rPr>
          <w:rFonts w:ascii="Arial" w:hAnsi="Arial" w:cs="Arial"/>
          <w:sz w:val="20"/>
          <w:szCs w:val="20"/>
        </w:rPr>
        <w:t xml:space="preserve">with a note of potential issues raised by either party.  </w:t>
      </w:r>
      <w:r>
        <w:rPr>
          <w:rFonts w:ascii="Arial" w:hAnsi="Arial" w:cs="Arial"/>
          <w:sz w:val="20"/>
          <w:szCs w:val="20"/>
        </w:rPr>
        <w:t>As with the first telephone conference call, i</w:t>
      </w:r>
      <w:r w:rsidRPr="000F5A32">
        <w:rPr>
          <w:rFonts w:ascii="Arial" w:hAnsi="Arial" w:cs="Arial"/>
          <w:sz w:val="20"/>
          <w:szCs w:val="20"/>
        </w:rPr>
        <w:t>t is not intended to be a verbatim record of the discussion, but parties can request amendments to the record if they do</w:t>
      </w:r>
      <w:r w:rsidR="00B8542C">
        <w:rPr>
          <w:rFonts w:ascii="Arial" w:hAnsi="Arial" w:cs="Arial"/>
          <w:sz w:val="20"/>
          <w:szCs w:val="20"/>
        </w:rPr>
        <w:t xml:space="preserve"> </w:t>
      </w:r>
      <w:r w:rsidRPr="000F5A32">
        <w:rPr>
          <w:rFonts w:ascii="Arial" w:hAnsi="Arial" w:cs="Arial"/>
          <w:sz w:val="20"/>
          <w:szCs w:val="20"/>
        </w:rPr>
        <w:t>n</w:t>
      </w:r>
      <w:r w:rsidR="00B8542C">
        <w:rPr>
          <w:rFonts w:ascii="Arial" w:hAnsi="Arial" w:cs="Arial"/>
          <w:sz w:val="20"/>
          <w:szCs w:val="20"/>
        </w:rPr>
        <w:t>o</w:t>
      </w:r>
      <w:r w:rsidRPr="000F5A32">
        <w:rPr>
          <w:rFonts w:ascii="Arial" w:hAnsi="Arial" w:cs="Arial"/>
          <w:sz w:val="20"/>
          <w:szCs w:val="20"/>
        </w:rPr>
        <w:t>t think it reflects the discussion accurately.</w:t>
      </w:r>
      <w:r>
        <w:rPr>
          <w:rFonts w:ascii="Arial" w:hAnsi="Arial" w:cs="Arial"/>
          <w:sz w:val="20"/>
          <w:szCs w:val="20"/>
        </w:rPr>
        <w:t xml:space="preserve"> The record will be limited to the format of the proforma, with a note of potential issues raised by either party.</w:t>
      </w:r>
    </w:p>
    <w:p w14:paraId="1609C70C" w14:textId="25823A19" w:rsidR="00584C74" w:rsidRDefault="00584C74" w:rsidP="00584C74">
      <w:pPr>
        <w:jc w:val="both"/>
        <w:rPr>
          <w:rFonts w:ascii="Arial" w:hAnsi="Arial" w:cs="Arial"/>
          <w:sz w:val="20"/>
          <w:szCs w:val="20"/>
        </w:rPr>
      </w:pPr>
      <w:r w:rsidRPr="00A06121">
        <w:rPr>
          <w:rFonts w:ascii="Arial" w:hAnsi="Arial" w:cs="Arial"/>
          <w:sz w:val="20"/>
          <w:szCs w:val="20"/>
        </w:rPr>
        <w:t>A record of this call will be provided to the Committee in advance of the hearing.</w:t>
      </w:r>
    </w:p>
    <w:p w14:paraId="74F9CBAF" w14:textId="31F9CE1D" w:rsidR="00D07EBA" w:rsidRPr="00D07EBA" w:rsidRDefault="00D07EBA" w:rsidP="00584C74">
      <w:pPr>
        <w:jc w:val="both"/>
        <w:rPr>
          <w:rFonts w:ascii="Arial" w:hAnsi="Arial" w:cs="Arial"/>
          <w:b/>
          <w:sz w:val="20"/>
          <w:szCs w:val="20"/>
        </w:rPr>
      </w:pPr>
      <w:r w:rsidRPr="00D07EBA">
        <w:rPr>
          <w:rFonts w:ascii="Arial" w:hAnsi="Arial" w:cs="Arial"/>
          <w:b/>
          <w:sz w:val="20"/>
          <w:szCs w:val="20"/>
        </w:rPr>
        <w:t xml:space="preserve">Telephone Conference </w:t>
      </w:r>
      <w:r>
        <w:rPr>
          <w:rFonts w:ascii="Arial" w:hAnsi="Arial" w:cs="Arial"/>
          <w:b/>
          <w:sz w:val="20"/>
          <w:szCs w:val="20"/>
        </w:rPr>
        <w:t>c</w:t>
      </w:r>
      <w:r w:rsidRPr="00D07EBA">
        <w:rPr>
          <w:rFonts w:ascii="Arial" w:hAnsi="Arial" w:cs="Arial"/>
          <w:b/>
          <w:sz w:val="20"/>
          <w:szCs w:val="20"/>
        </w:rPr>
        <w:t>alls</w:t>
      </w:r>
    </w:p>
    <w:p w14:paraId="425730F6" w14:textId="085FECE7" w:rsidR="00D07EBA" w:rsidRDefault="00D07EBA" w:rsidP="00584C74">
      <w:pPr>
        <w:jc w:val="both"/>
        <w:rPr>
          <w:rFonts w:ascii="Arial" w:hAnsi="Arial" w:cs="Arial"/>
          <w:sz w:val="20"/>
          <w:szCs w:val="20"/>
        </w:rPr>
      </w:pPr>
      <w:r>
        <w:rPr>
          <w:rFonts w:ascii="Arial" w:hAnsi="Arial" w:cs="Arial"/>
          <w:sz w:val="20"/>
          <w:szCs w:val="20"/>
        </w:rPr>
        <w:t xml:space="preserve">Either party or the Hearings team may </w:t>
      </w:r>
      <w:r w:rsidR="00B8542C">
        <w:rPr>
          <w:rFonts w:ascii="Arial" w:hAnsi="Arial" w:cs="Arial"/>
          <w:sz w:val="20"/>
          <w:szCs w:val="20"/>
        </w:rPr>
        <w:t>request</w:t>
      </w:r>
      <w:r>
        <w:rPr>
          <w:rFonts w:ascii="Arial" w:hAnsi="Arial" w:cs="Arial"/>
          <w:sz w:val="20"/>
          <w:szCs w:val="20"/>
        </w:rPr>
        <w:t xml:space="preserve"> </w:t>
      </w:r>
      <w:r w:rsidR="00DF64F4">
        <w:rPr>
          <w:rFonts w:ascii="Arial" w:hAnsi="Arial" w:cs="Arial"/>
          <w:sz w:val="20"/>
          <w:szCs w:val="20"/>
        </w:rPr>
        <w:t>a</w:t>
      </w:r>
      <w:r>
        <w:rPr>
          <w:rFonts w:ascii="Arial" w:hAnsi="Arial" w:cs="Arial"/>
          <w:sz w:val="20"/>
          <w:szCs w:val="20"/>
        </w:rPr>
        <w:t xml:space="preserve"> telephone conference at any time throughout the preparation period or </w:t>
      </w:r>
      <w:r w:rsidRPr="00104E28">
        <w:rPr>
          <w:rFonts w:ascii="Arial" w:hAnsi="Arial" w:cs="Arial"/>
          <w:sz w:val="20"/>
          <w:szCs w:val="20"/>
        </w:rPr>
        <w:t xml:space="preserve">where there is difficulty in complying with the agreement from </w:t>
      </w:r>
      <w:r w:rsidR="00BB421B">
        <w:rPr>
          <w:rFonts w:ascii="Arial" w:hAnsi="Arial" w:cs="Arial"/>
          <w:sz w:val="20"/>
          <w:szCs w:val="20"/>
        </w:rPr>
        <w:t xml:space="preserve">any of the telephone </w:t>
      </w:r>
      <w:r w:rsidRPr="00104E28">
        <w:rPr>
          <w:rFonts w:ascii="Arial" w:hAnsi="Arial" w:cs="Arial"/>
          <w:sz w:val="20"/>
          <w:szCs w:val="20"/>
        </w:rPr>
        <w:t>meeting</w:t>
      </w:r>
      <w:r w:rsidR="00443719">
        <w:rPr>
          <w:rFonts w:ascii="Arial" w:hAnsi="Arial" w:cs="Arial"/>
          <w:sz w:val="20"/>
          <w:szCs w:val="20"/>
        </w:rPr>
        <w:t>s</w:t>
      </w:r>
      <w:r w:rsidRPr="00104E28">
        <w:rPr>
          <w:rFonts w:ascii="Arial" w:hAnsi="Arial" w:cs="Arial"/>
          <w:sz w:val="20"/>
          <w:szCs w:val="20"/>
        </w:rPr>
        <w:t>.</w:t>
      </w:r>
      <w:r w:rsidR="00443719">
        <w:rPr>
          <w:rFonts w:ascii="Arial" w:hAnsi="Arial" w:cs="Arial"/>
          <w:sz w:val="20"/>
          <w:szCs w:val="20"/>
        </w:rPr>
        <w:t xml:space="preserve">  </w:t>
      </w:r>
      <w:r>
        <w:rPr>
          <w:rFonts w:ascii="Arial" w:hAnsi="Arial" w:cs="Arial"/>
          <w:sz w:val="20"/>
          <w:szCs w:val="20"/>
        </w:rPr>
        <w:t>This call will be listed as soon as convenient for all.</w:t>
      </w:r>
    </w:p>
    <w:p w14:paraId="28671346" w14:textId="631001A1" w:rsidR="00BB421B" w:rsidRDefault="00BB421B" w:rsidP="00584C74">
      <w:pPr>
        <w:jc w:val="both"/>
        <w:rPr>
          <w:rFonts w:ascii="Arial" w:hAnsi="Arial" w:cs="Arial"/>
          <w:sz w:val="20"/>
          <w:szCs w:val="20"/>
        </w:rPr>
      </w:pPr>
      <w:r>
        <w:rPr>
          <w:rFonts w:ascii="Arial" w:hAnsi="Arial" w:cs="Arial"/>
          <w:sz w:val="20"/>
          <w:szCs w:val="20"/>
        </w:rPr>
        <w:t>The first call will be listed at 2 months from the date of the disclosure to the Registrant.  The date of which will be provided</w:t>
      </w:r>
      <w:r w:rsidR="00B8542C">
        <w:rPr>
          <w:rFonts w:ascii="Arial" w:hAnsi="Arial" w:cs="Arial"/>
          <w:sz w:val="20"/>
          <w:szCs w:val="20"/>
        </w:rPr>
        <w:t xml:space="preserve"> by the Hearings team following </w:t>
      </w:r>
      <w:r>
        <w:rPr>
          <w:rFonts w:ascii="Arial" w:hAnsi="Arial" w:cs="Arial"/>
          <w:sz w:val="20"/>
          <w:szCs w:val="20"/>
        </w:rPr>
        <w:t>the disclosure letter.</w:t>
      </w:r>
    </w:p>
    <w:p w14:paraId="213E98EC" w14:textId="13B95AB8" w:rsidR="00D07EBA" w:rsidRDefault="00BB421B" w:rsidP="00584C74">
      <w:pPr>
        <w:jc w:val="both"/>
        <w:rPr>
          <w:rFonts w:ascii="Arial" w:hAnsi="Arial" w:cs="Arial"/>
          <w:sz w:val="20"/>
          <w:szCs w:val="20"/>
        </w:rPr>
      </w:pPr>
      <w:r>
        <w:rPr>
          <w:rFonts w:ascii="Arial" w:hAnsi="Arial" w:cs="Arial"/>
          <w:sz w:val="20"/>
          <w:szCs w:val="20"/>
        </w:rPr>
        <w:t>The second call will take place 4</w:t>
      </w:r>
      <w:r w:rsidR="00B500E8">
        <w:rPr>
          <w:rFonts w:ascii="Arial" w:hAnsi="Arial" w:cs="Arial"/>
          <w:sz w:val="20"/>
          <w:szCs w:val="20"/>
        </w:rPr>
        <w:t>-6</w:t>
      </w:r>
      <w:r>
        <w:rPr>
          <w:rFonts w:ascii="Arial" w:hAnsi="Arial" w:cs="Arial"/>
          <w:sz w:val="20"/>
          <w:szCs w:val="20"/>
        </w:rPr>
        <w:t xml:space="preserve"> weeks from the first day of the hearing.  The date will have been agreed by the parties at the first telephone conference call.</w:t>
      </w:r>
    </w:p>
    <w:p w14:paraId="2C0442E1" w14:textId="17EFF342" w:rsidR="00DF64F4" w:rsidRDefault="00DF64F4" w:rsidP="00584C74">
      <w:pPr>
        <w:jc w:val="both"/>
        <w:rPr>
          <w:rFonts w:ascii="Arial" w:hAnsi="Arial" w:cs="Arial"/>
          <w:sz w:val="20"/>
          <w:szCs w:val="20"/>
        </w:rPr>
      </w:pPr>
      <w:r>
        <w:rPr>
          <w:rFonts w:ascii="Arial" w:hAnsi="Arial" w:cs="Arial"/>
          <w:sz w:val="20"/>
          <w:szCs w:val="20"/>
        </w:rPr>
        <w:t xml:space="preserve">If the date/time of any calls is not </w:t>
      </w:r>
      <w:r w:rsidR="00CE282B">
        <w:rPr>
          <w:rFonts w:ascii="Arial" w:hAnsi="Arial" w:cs="Arial"/>
          <w:sz w:val="20"/>
          <w:szCs w:val="20"/>
        </w:rPr>
        <w:t>convenient</w:t>
      </w:r>
      <w:r>
        <w:rPr>
          <w:rFonts w:ascii="Arial" w:hAnsi="Arial" w:cs="Arial"/>
          <w:sz w:val="20"/>
          <w:szCs w:val="20"/>
        </w:rPr>
        <w:t xml:space="preserve"> to either party then it can be rescheduled by contacting the</w:t>
      </w:r>
      <w:r w:rsidR="00510FBC">
        <w:rPr>
          <w:rFonts w:ascii="Arial" w:hAnsi="Arial" w:cs="Arial"/>
          <w:sz w:val="20"/>
          <w:szCs w:val="20"/>
        </w:rPr>
        <w:t xml:space="preserve"> Hearings</w:t>
      </w:r>
      <w:r>
        <w:rPr>
          <w:rFonts w:ascii="Arial" w:hAnsi="Arial" w:cs="Arial"/>
          <w:sz w:val="20"/>
          <w:szCs w:val="20"/>
        </w:rPr>
        <w:t xml:space="preserve"> Scheduling Officer, who will </w:t>
      </w:r>
      <w:proofErr w:type="gramStart"/>
      <w:r>
        <w:rPr>
          <w:rFonts w:ascii="Arial" w:hAnsi="Arial" w:cs="Arial"/>
          <w:sz w:val="20"/>
          <w:szCs w:val="20"/>
        </w:rPr>
        <w:t>make arrangements</w:t>
      </w:r>
      <w:proofErr w:type="gramEnd"/>
      <w:r>
        <w:rPr>
          <w:rFonts w:ascii="Arial" w:hAnsi="Arial" w:cs="Arial"/>
          <w:sz w:val="20"/>
          <w:szCs w:val="20"/>
        </w:rPr>
        <w:t xml:space="preserve"> to move the call to the next </w:t>
      </w:r>
      <w:r w:rsidR="00CE282B">
        <w:rPr>
          <w:rFonts w:ascii="Arial" w:hAnsi="Arial" w:cs="Arial"/>
          <w:sz w:val="20"/>
          <w:szCs w:val="20"/>
        </w:rPr>
        <w:t>convenient</w:t>
      </w:r>
      <w:r>
        <w:rPr>
          <w:rFonts w:ascii="Arial" w:hAnsi="Arial" w:cs="Arial"/>
          <w:sz w:val="20"/>
          <w:szCs w:val="20"/>
        </w:rPr>
        <w:t xml:space="preserve"> date for all</w:t>
      </w:r>
      <w:r w:rsidR="00443719">
        <w:rPr>
          <w:rFonts w:ascii="Arial" w:hAnsi="Arial" w:cs="Arial"/>
          <w:sz w:val="20"/>
          <w:szCs w:val="20"/>
        </w:rPr>
        <w:t>.</w:t>
      </w:r>
    </w:p>
    <w:p w14:paraId="6B53E87E" w14:textId="2C5EC19E" w:rsidR="00510FBC" w:rsidRDefault="00510FBC" w:rsidP="00584C74">
      <w:pPr>
        <w:jc w:val="both"/>
        <w:rPr>
          <w:rFonts w:ascii="Arial" w:hAnsi="Arial" w:cs="Arial"/>
          <w:sz w:val="20"/>
          <w:szCs w:val="20"/>
        </w:rPr>
      </w:pPr>
      <w:r>
        <w:rPr>
          <w:rFonts w:ascii="Arial" w:hAnsi="Arial" w:cs="Arial"/>
          <w:sz w:val="20"/>
          <w:szCs w:val="20"/>
        </w:rPr>
        <w:t xml:space="preserve">Additional calls can be requested by either party at any stage of </w:t>
      </w:r>
      <w:r w:rsidR="004321BC">
        <w:rPr>
          <w:rFonts w:ascii="Arial" w:hAnsi="Arial" w:cs="Arial"/>
          <w:sz w:val="20"/>
          <w:szCs w:val="20"/>
        </w:rPr>
        <w:t>the process by contacting the Hearings Scheduling Officer.</w:t>
      </w:r>
    </w:p>
    <w:p w14:paraId="2C9B16F5" w14:textId="77777777" w:rsidR="005A62F4" w:rsidRDefault="005A62F4" w:rsidP="00BF27A0">
      <w:pPr>
        <w:jc w:val="both"/>
        <w:rPr>
          <w:rFonts w:ascii="Arial" w:hAnsi="Arial" w:cs="Arial"/>
          <w:b/>
          <w:sz w:val="20"/>
          <w:szCs w:val="20"/>
        </w:rPr>
      </w:pPr>
    </w:p>
    <w:p w14:paraId="482EFD0C" w14:textId="431C37F2" w:rsidR="007D44B0" w:rsidRPr="00104E28" w:rsidRDefault="007D44B0" w:rsidP="00BF27A0">
      <w:pPr>
        <w:jc w:val="both"/>
        <w:rPr>
          <w:rFonts w:ascii="Arial" w:hAnsi="Arial" w:cs="Arial"/>
          <w:b/>
          <w:sz w:val="20"/>
          <w:szCs w:val="20"/>
        </w:rPr>
      </w:pPr>
      <w:r w:rsidRPr="00104E28">
        <w:rPr>
          <w:rFonts w:ascii="Arial" w:hAnsi="Arial" w:cs="Arial"/>
          <w:b/>
          <w:sz w:val="20"/>
          <w:szCs w:val="20"/>
        </w:rPr>
        <w:t>Procedural Hearings</w:t>
      </w:r>
    </w:p>
    <w:p w14:paraId="2F41E5A9" w14:textId="1F548E16" w:rsidR="00172380" w:rsidRDefault="00BF27A0" w:rsidP="00BF27A0">
      <w:pPr>
        <w:jc w:val="both"/>
        <w:rPr>
          <w:rFonts w:ascii="Arial" w:hAnsi="Arial" w:cs="Arial"/>
          <w:sz w:val="20"/>
          <w:szCs w:val="20"/>
        </w:rPr>
      </w:pPr>
      <w:r w:rsidRPr="00BF27A0">
        <w:rPr>
          <w:rFonts w:ascii="Arial" w:hAnsi="Arial" w:cs="Arial"/>
          <w:sz w:val="20"/>
          <w:szCs w:val="20"/>
        </w:rPr>
        <w:lastRenderedPageBreak/>
        <w:t>At any stage of the preparation period, either party can request a procedural hearing</w:t>
      </w:r>
      <w:r w:rsidR="00A02E39">
        <w:rPr>
          <w:rFonts w:ascii="Arial" w:hAnsi="Arial" w:cs="Arial"/>
          <w:sz w:val="20"/>
          <w:szCs w:val="20"/>
        </w:rPr>
        <w:t xml:space="preserve"> before the FTPC</w:t>
      </w:r>
      <w:r w:rsidRPr="00BF27A0">
        <w:rPr>
          <w:rFonts w:ascii="Arial" w:hAnsi="Arial" w:cs="Arial"/>
          <w:sz w:val="20"/>
          <w:szCs w:val="20"/>
        </w:rPr>
        <w:t xml:space="preserve">. </w:t>
      </w:r>
      <w:r w:rsidR="00B500E8">
        <w:rPr>
          <w:rFonts w:ascii="Arial" w:hAnsi="Arial" w:cs="Arial"/>
          <w:sz w:val="20"/>
          <w:szCs w:val="20"/>
        </w:rPr>
        <w:t xml:space="preserve">If there are any areas of dispute </w:t>
      </w:r>
      <w:r w:rsidR="00C84961">
        <w:rPr>
          <w:rFonts w:ascii="Arial" w:hAnsi="Arial" w:cs="Arial"/>
          <w:sz w:val="20"/>
          <w:szCs w:val="20"/>
        </w:rPr>
        <w:t xml:space="preserve">at the </w:t>
      </w:r>
      <w:r w:rsidR="00B500E8">
        <w:rPr>
          <w:rFonts w:ascii="Arial" w:hAnsi="Arial" w:cs="Arial"/>
          <w:sz w:val="20"/>
          <w:szCs w:val="20"/>
        </w:rPr>
        <w:t>teleconference call</w:t>
      </w:r>
      <w:r w:rsidR="00621FB1">
        <w:rPr>
          <w:rFonts w:ascii="Arial" w:hAnsi="Arial" w:cs="Arial"/>
          <w:sz w:val="20"/>
          <w:szCs w:val="20"/>
        </w:rPr>
        <w:t>(</w:t>
      </w:r>
      <w:r w:rsidR="00B500E8">
        <w:rPr>
          <w:rFonts w:ascii="Arial" w:hAnsi="Arial" w:cs="Arial"/>
          <w:sz w:val="20"/>
          <w:szCs w:val="20"/>
        </w:rPr>
        <w:t>s</w:t>
      </w:r>
      <w:r w:rsidR="00621FB1">
        <w:rPr>
          <w:rFonts w:ascii="Arial" w:hAnsi="Arial" w:cs="Arial"/>
          <w:sz w:val="20"/>
          <w:szCs w:val="20"/>
        </w:rPr>
        <w:t>)</w:t>
      </w:r>
      <w:r w:rsidR="00B500E8">
        <w:rPr>
          <w:rFonts w:ascii="Arial" w:hAnsi="Arial" w:cs="Arial"/>
          <w:sz w:val="20"/>
          <w:szCs w:val="20"/>
        </w:rPr>
        <w:t xml:space="preserve"> the Hearings team can </w:t>
      </w:r>
      <w:r w:rsidR="00172380">
        <w:rPr>
          <w:rFonts w:ascii="Arial" w:hAnsi="Arial" w:cs="Arial"/>
          <w:sz w:val="20"/>
          <w:szCs w:val="20"/>
        </w:rPr>
        <w:t>request</w:t>
      </w:r>
      <w:r w:rsidR="00B500E8">
        <w:rPr>
          <w:rFonts w:ascii="Arial" w:hAnsi="Arial" w:cs="Arial"/>
          <w:sz w:val="20"/>
          <w:szCs w:val="20"/>
        </w:rPr>
        <w:t xml:space="preserve"> a procedural hearing.</w:t>
      </w:r>
      <w:r w:rsidR="00C84961">
        <w:rPr>
          <w:rFonts w:ascii="Arial" w:hAnsi="Arial" w:cs="Arial"/>
          <w:sz w:val="20"/>
          <w:szCs w:val="20"/>
        </w:rPr>
        <w:t xml:space="preserve"> </w:t>
      </w:r>
    </w:p>
    <w:p w14:paraId="584CDC54" w14:textId="162B045F" w:rsidR="00BF27A0" w:rsidRPr="00BF27A0" w:rsidRDefault="00BF27A0" w:rsidP="00BF27A0">
      <w:pPr>
        <w:jc w:val="both"/>
        <w:rPr>
          <w:rFonts w:ascii="Arial" w:hAnsi="Arial" w:cs="Arial"/>
          <w:sz w:val="20"/>
          <w:szCs w:val="20"/>
        </w:rPr>
      </w:pPr>
      <w:r w:rsidRPr="00BF27A0">
        <w:rPr>
          <w:rFonts w:ascii="Arial" w:hAnsi="Arial" w:cs="Arial"/>
          <w:sz w:val="20"/>
          <w:szCs w:val="20"/>
        </w:rPr>
        <w:t>These meetings are an important part of the case management process.  They aim to minimise delays that ca</w:t>
      </w:r>
      <w:r>
        <w:rPr>
          <w:rFonts w:ascii="Arial" w:hAnsi="Arial" w:cs="Arial"/>
          <w:sz w:val="20"/>
          <w:szCs w:val="20"/>
        </w:rPr>
        <w:t>n arise during the pre-hearing preparation period, which have led to hearing dates being vacated, and at the hearing stage, where valuable time is often spent dealing with preliminary matters which can ordinarily be resolved before the hearing.</w:t>
      </w:r>
      <w:r w:rsidR="00767D8C">
        <w:rPr>
          <w:rFonts w:ascii="Arial" w:hAnsi="Arial" w:cs="Arial"/>
          <w:sz w:val="20"/>
          <w:szCs w:val="20"/>
        </w:rPr>
        <w:t xml:space="preserve">  It is therefore hoped that formal procedural hearings will only rarely be required.</w:t>
      </w:r>
      <w:r>
        <w:rPr>
          <w:rFonts w:ascii="Arial" w:hAnsi="Arial" w:cs="Arial"/>
          <w:sz w:val="20"/>
          <w:szCs w:val="20"/>
        </w:rPr>
        <w:t xml:space="preserve">  </w:t>
      </w:r>
    </w:p>
    <w:p w14:paraId="2740E2B2" w14:textId="21F817E8" w:rsidR="000F5A32" w:rsidRPr="002D0FD5" w:rsidRDefault="000F5A32" w:rsidP="000F5A32">
      <w:pPr>
        <w:rPr>
          <w:rFonts w:ascii="Arial" w:hAnsi="Arial" w:cs="Arial"/>
          <w:b/>
          <w:sz w:val="20"/>
          <w:szCs w:val="20"/>
        </w:rPr>
      </w:pPr>
      <w:r w:rsidRPr="002D0FD5">
        <w:rPr>
          <w:rFonts w:ascii="Arial" w:hAnsi="Arial" w:cs="Arial"/>
          <w:b/>
          <w:sz w:val="20"/>
          <w:szCs w:val="20"/>
        </w:rPr>
        <w:t xml:space="preserve">What happens if </w:t>
      </w:r>
      <w:r w:rsidR="005B60E1">
        <w:rPr>
          <w:rFonts w:ascii="Arial" w:hAnsi="Arial" w:cs="Arial"/>
          <w:b/>
          <w:sz w:val="20"/>
          <w:szCs w:val="20"/>
        </w:rPr>
        <w:t>one party is unable to comply with the agreement</w:t>
      </w:r>
      <w:r w:rsidRPr="002D0FD5">
        <w:rPr>
          <w:rFonts w:ascii="Arial" w:hAnsi="Arial" w:cs="Arial"/>
          <w:b/>
          <w:sz w:val="20"/>
          <w:szCs w:val="20"/>
        </w:rPr>
        <w:t>?</w:t>
      </w:r>
    </w:p>
    <w:p w14:paraId="7F459FAD" w14:textId="117AD74F" w:rsidR="000F5A32" w:rsidRPr="002D0FD5" w:rsidRDefault="000F5A32" w:rsidP="000F5A32">
      <w:pPr>
        <w:pStyle w:val="ListParagraph"/>
        <w:numPr>
          <w:ilvl w:val="0"/>
          <w:numId w:val="31"/>
        </w:numPr>
        <w:jc w:val="both"/>
        <w:rPr>
          <w:rFonts w:ascii="Arial" w:hAnsi="Arial" w:cs="Arial"/>
          <w:sz w:val="20"/>
          <w:szCs w:val="20"/>
        </w:rPr>
      </w:pPr>
      <w:r w:rsidRPr="002D0FD5">
        <w:rPr>
          <w:rFonts w:ascii="Arial" w:hAnsi="Arial" w:cs="Arial"/>
          <w:sz w:val="20"/>
          <w:szCs w:val="20"/>
        </w:rPr>
        <w:t>It will be open to the parties to either seek a</w:t>
      </w:r>
      <w:r>
        <w:rPr>
          <w:rFonts w:ascii="Arial" w:hAnsi="Arial" w:cs="Arial"/>
          <w:sz w:val="20"/>
          <w:szCs w:val="20"/>
        </w:rPr>
        <w:t xml:space="preserve"> second telephone </w:t>
      </w:r>
      <w:r w:rsidRPr="002D0FD5">
        <w:rPr>
          <w:rFonts w:ascii="Arial" w:hAnsi="Arial" w:cs="Arial"/>
          <w:sz w:val="20"/>
          <w:szCs w:val="20"/>
        </w:rPr>
        <w:t>meeting or to request a procedural hearing</w:t>
      </w:r>
      <w:r>
        <w:rPr>
          <w:rFonts w:ascii="Arial" w:hAnsi="Arial" w:cs="Arial"/>
          <w:sz w:val="20"/>
          <w:szCs w:val="20"/>
        </w:rPr>
        <w:t xml:space="preserve"> if the above directions cannot be adhered too</w:t>
      </w:r>
      <w:r w:rsidR="00172380">
        <w:rPr>
          <w:rFonts w:ascii="Arial" w:hAnsi="Arial" w:cs="Arial"/>
          <w:sz w:val="20"/>
          <w:szCs w:val="20"/>
        </w:rPr>
        <w:t>.</w:t>
      </w:r>
    </w:p>
    <w:p w14:paraId="187D7A9A" w14:textId="03E459A7" w:rsidR="00767D8C" w:rsidRPr="00767D8C" w:rsidRDefault="000F5A32" w:rsidP="00767D8C">
      <w:pPr>
        <w:pStyle w:val="ListParagraph"/>
        <w:numPr>
          <w:ilvl w:val="0"/>
          <w:numId w:val="31"/>
        </w:numPr>
        <w:jc w:val="both"/>
        <w:rPr>
          <w:rFonts w:ascii="Arial" w:hAnsi="Arial" w:cs="Arial"/>
          <w:sz w:val="20"/>
          <w:szCs w:val="20"/>
        </w:rPr>
      </w:pPr>
      <w:r w:rsidRPr="002D0FD5">
        <w:rPr>
          <w:rFonts w:ascii="Arial" w:hAnsi="Arial" w:cs="Arial"/>
          <w:sz w:val="20"/>
          <w:szCs w:val="20"/>
        </w:rPr>
        <w:t>Either the GOC Case Progression Team</w:t>
      </w:r>
      <w:r w:rsidR="00DB4EE7">
        <w:rPr>
          <w:rFonts w:ascii="Arial" w:hAnsi="Arial" w:cs="Arial"/>
          <w:sz w:val="20"/>
          <w:szCs w:val="20"/>
        </w:rPr>
        <w:t>,</w:t>
      </w:r>
      <w:r w:rsidRPr="002D0FD5">
        <w:rPr>
          <w:rFonts w:ascii="Arial" w:hAnsi="Arial" w:cs="Arial"/>
          <w:sz w:val="20"/>
          <w:szCs w:val="20"/>
        </w:rPr>
        <w:t xml:space="preserve"> the </w:t>
      </w:r>
      <w:r>
        <w:rPr>
          <w:rFonts w:ascii="Arial" w:hAnsi="Arial" w:cs="Arial"/>
          <w:sz w:val="20"/>
          <w:szCs w:val="20"/>
        </w:rPr>
        <w:t>R</w:t>
      </w:r>
      <w:r w:rsidRPr="002D0FD5">
        <w:rPr>
          <w:rFonts w:ascii="Arial" w:hAnsi="Arial" w:cs="Arial"/>
          <w:sz w:val="20"/>
          <w:szCs w:val="20"/>
        </w:rPr>
        <w:t>egistrant</w:t>
      </w:r>
      <w:r w:rsidR="00DB4EE7">
        <w:rPr>
          <w:rFonts w:ascii="Arial" w:hAnsi="Arial" w:cs="Arial"/>
          <w:sz w:val="20"/>
          <w:szCs w:val="20"/>
        </w:rPr>
        <w:t>, or the Hearings</w:t>
      </w:r>
      <w:r w:rsidR="005B60E1">
        <w:rPr>
          <w:rFonts w:ascii="Arial" w:hAnsi="Arial" w:cs="Arial"/>
          <w:sz w:val="20"/>
          <w:szCs w:val="20"/>
        </w:rPr>
        <w:t xml:space="preserve"> </w:t>
      </w:r>
      <w:r w:rsidR="00862207">
        <w:rPr>
          <w:rFonts w:ascii="Arial" w:hAnsi="Arial" w:cs="Arial"/>
          <w:sz w:val="20"/>
          <w:szCs w:val="20"/>
        </w:rPr>
        <w:t>t</w:t>
      </w:r>
      <w:r w:rsidR="005B60E1">
        <w:rPr>
          <w:rFonts w:ascii="Arial" w:hAnsi="Arial" w:cs="Arial"/>
          <w:sz w:val="20"/>
          <w:szCs w:val="20"/>
        </w:rPr>
        <w:t>eam</w:t>
      </w:r>
      <w:r w:rsidRPr="002D0FD5">
        <w:rPr>
          <w:rFonts w:ascii="Arial" w:hAnsi="Arial" w:cs="Arial"/>
          <w:sz w:val="20"/>
          <w:szCs w:val="20"/>
        </w:rPr>
        <w:t xml:space="preserve"> can request a procedural hearing</w:t>
      </w:r>
      <w:r w:rsidR="00767D8C">
        <w:rPr>
          <w:rFonts w:ascii="Arial" w:hAnsi="Arial" w:cs="Arial"/>
          <w:sz w:val="20"/>
          <w:szCs w:val="20"/>
        </w:rPr>
        <w:t xml:space="preserve"> before the FTPC.</w:t>
      </w:r>
    </w:p>
    <w:p w14:paraId="331248B4" w14:textId="77777777" w:rsidR="00F5032B" w:rsidRDefault="00F5032B" w:rsidP="00C74960">
      <w:pPr>
        <w:jc w:val="both"/>
        <w:rPr>
          <w:rFonts w:ascii="Arial" w:hAnsi="Arial" w:cs="Arial"/>
          <w:b/>
          <w:sz w:val="20"/>
          <w:szCs w:val="20"/>
        </w:rPr>
      </w:pPr>
      <w:r w:rsidRPr="00F5032B">
        <w:rPr>
          <w:rFonts w:ascii="Arial" w:hAnsi="Arial" w:cs="Arial"/>
          <w:b/>
          <w:sz w:val="20"/>
          <w:szCs w:val="20"/>
        </w:rPr>
        <w:t>Application to Adjourn</w:t>
      </w:r>
    </w:p>
    <w:p w14:paraId="13BC0A96" w14:textId="5284891B" w:rsidR="00F5032B" w:rsidRDefault="00F5032B" w:rsidP="00C74960">
      <w:pPr>
        <w:jc w:val="both"/>
        <w:rPr>
          <w:rFonts w:ascii="Arial" w:hAnsi="Arial" w:cs="Arial"/>
          <w:b/>
          <w:sz w:val="20"/>
          <w:szCs w:val="20"/>
        </w:rPr>
      </w:pPr>
      <w:r w:rsidRPr="000463B2">
        <w:rPr>
          <w:rFonts w:ascii="Arial" w:hAnsi="Arial" w:cs="Arial"/>
          <w:sz w:val="20"/>
          <w:szCs w:val="20"/>
        </w:rPr>
        <w:t>If any party is dissatisfied with the hearing date fixed by the Hearings Manager, they are directed to the process set out in Rule 35, unless their request is for an earlier hearing date. If the request is for an earlier hearing date, please see below.</w:t>
      </w:r>
    </w:p>
    <w:p w14:paraId="0C6DE56C" w14:textId="6565DC5E" w:rsidR="00F5032B" w:rsidRDefault="00F5032B" w:rsidP="00C74960">
      <w:pPr>
        <w:jc w:val="both"/>
        <w:rPr>
          <w:rFonts w:ascii="Arial" w:hAnsi="Arial" w:cs="Arial"/>
          <w:b/>
          <w:sz w:val="20"/>
          <w:szCs w:val="20"/>
        </w:rPr>
      </w:pPr>
      <w:r w:rsidRPr="00F5032B">
        <w:rPr>
          <w:rFonts w:ascii="Arial" w:hAnsi="Arial" w:cs="Arial"/>
          <w:b/>
          <w:sz w:val="20"/>
          <w:szCs w:val="20"/>
        </w:rPr>
        <w:t xml:space="preserve">Application to Expedite </w:t>
      </w:r>
    </w:p>
    <w:p w14:paraId="6542C591" w14:textId="74D78DF5" w:rsidR="00F5032B" w:rsidRDefault="00F5032B" w:rsidP="00C74960">
      <w:pPr>
        <w:jc w:val="both"/>
        <w:rPr>
          <w:rFonts w:ascii="Arial" w:hAnsi="Arial" w:cs="Arial"/>
          <w:b/>
          <w:sz w:val="20"/>
          <w:szCs w:val="20"/>
        </w:rPr>
      </w:pPr>
      <w:r w:rsidRPr="00F5032B">
        <w:rPr>
          <w:rFonts w:ascii="Arial" w:hAnsi="Arial" w:cs="Arial"/>
          <w:sz w:val="20"/>
          <w:szCs w:val="20"/>
        </w:rPr>
        <w:t xml:space="preserve">If any party wishes to apply to expedite a hearing </w:t>
      </w:r>
      <w:proofErr w:type="gramStart"/>
      <w:r w:rsidRPr="00F5032B">
        <w:rPr>
          <w:rFonts w:ascii="Arial" w:hAnsi="Arial" w:cs="Arial"/>
          <w:sz w:val="20"/>
          <w:szCs w:val="20"/>
        </w:rPr>
        <w:t>date</w:t>
      </w:r>
      <w:proofErr w:type="gramEnd"/>
      <w:r w:rsidRPr="00F5032B">
        <w:rPr>
          <w:rFonts w:ascii="Arial" w:hAnsi="Arial" w:cs="Arial"/>
          <w:sz w:val="20"/>
          <w:szCs w:val="20"/>
        </w:rPr>
        <w:t xml:space="preserve"> they are directed to the Procedural Hearings process set out in Rule 30. However, where both parties agree to an expedited hearing date, they may apply to the Hearings Manager for the early listing of the case.</w:t>
      </w:r>
    </w:p>
    <w:p w14:paraId="603DD207" w14:textId="68035180" w:rsidR="00205685" w:rsidRDefault="00172380" w:rsidP="00ED1F57">
      <w:pPr>
        <w:jc w:val="both"/>
        <w:rPr>
          <w:rFonts w:ascii="Arial" w:hAnsi="Arial" w:cs="Arial"/>
          <w:b/>
          <w:sz w:val="20"/>
          <w:szCs w:val="20"/>
        </w:rPr>
      </w:pPr>
      <w:r>
        <w:rPr>
          <w:rFonts w:ascii="Arial" w:hAnsi="Arial" w:cs="Arial"/>
          <w:b/>
          <w:sz w:val="20"/>
          <w:szCs w:val="20"/>
        </w:rPr>
        <w:t xml:space="preserve">Costs </w:t>
      </w:r>
    </w:p>
    <w:p w14:paraId="4D3E3A62" w14:textId="189E3408" w:rsidR="00D63A43" w:rsidRPr="00F32314" w:rsidRDefault="00D63A43" w:rsidP="00ED1F57">
      <w:pPr>
        <w:jc w:val="both"/>
        <w:rPr>
          <w:rFonts w:ascii="Arial" w:hAnsi="Arial" w:cs="Arial"/>
          <w:sz w:val="20"/>
          <w:szCs w:val="20"/>
        </w:rPr>
      </w:pPr>
      <w:r>
        <w:rPr>
          <w:rFonts w:ascii="Arial" w:hAnsi="Arial" w:cs="Arial"/>
          <w:sz w:val="20"/>
          <w:szCs w:val="20"/>
        </w:rPr>
        <w:t xml:space="preserve">Both parties are reminded that the FTPC may, as it thinks fit, summarily assess the costs of any party to a substantive hearing or to any review hearing other than a hearing to review an interim order, and may order any party to pay all or part of the costs or expenses of any other party relating to that hearing. Parties are directed to Rules 52 and 53 for further information. </w:t>
      </w:r>
    </w:p>
    <w:sectPr w:rsidR="00D63A43" w:rsidRPr="00F3231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F0323" w14:textId="77777777" w:rsidR="00902393" w:rsidRDefault="00902393" w:rsidP="000F2C57">
      <w:pPr>
        <w:spacing w:after="0" w:line="240" w:lineRule="auto"/>
      </w:pPr>
      <w:r>
        <w:separator/>
      </w:r>
    </w:p>
  </w:endnote>
  <w:endnote w:type="continuationSeparator" w:id="0">
    <w:p w14:paraId="761084A1" w14:textId="77777777" w:rsidR="00902393" w:rsidRDefault="00902393" w:rsidP="000F2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33492" w14:textId="77777777" w:rsidR="00A97056" w:rsidRDefault="00A970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9484664"/>
      <w:docPartObj>
        <w:docPartGallery w:val="Page Numbers (Bottom of Page)"/>
        <w:docPartUnique/>
      </w:docPartObj>
    </w:sdtPr>
    <w:sdtEndPr>
      <w:rPr>
        <w:noProof/>
      </w:rPr>
    </w:sdtEndPr>
    <w:sdtContent>
      <w:p w14:paraId="0DFE1197" w14:textId="727556CD" w:rsidR="0046387D" w:rsidRDefault="004638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CC8478" w14:textId="77777777" w:rsidR="0046387D" w:rsidRDefault="004638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300F1" w14:textId="77777777" w:rsidR="00A97056" w:rsidRDefault="00A970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AC4CA" w14:textId="77777777" w:rsidR="00902393" w:rsidRDefault="00902393" w:rsidP="000F2C57">
      <w:pPr>
        <w:spacing w:after="0" w:line="240" w:lineRule="auto"/>
      </w:pPr>
      <w:r>
        <w:separator/>
      </w:r>
    </w:p>
  </w:footnote>
  <w:footnote w:type="continuationSeparator" w:id="0">
    <w:p w14:paraId="631FFF96" w14:textId="77777777" w:rsidR="00902393" w:rsidRDefault="00902393" w:rsidP="000F2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FE4A7" w14:textId="57A959CF" w:rsidR="0046387D" w:rsidRDefault="007A497C">
    <w:pPr>
      <w:pStyle w:val="Header"/>
    </w:pPr>
    <w:r>
      <w:rPr>
        <w:noProof/>
      </w:rPr>
      <w:pict w14:anchorId="621842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895235" o:spid="_x0000_s2052"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F5DD4" w14:textId="36163917" w:rsidR="00A97056" w:rsidRDefault="007A497C">
    <w:pPr>
      <w:pStyle w:val="Header"/>
    </w:pPr>
    <w:r>
      <w:rPr>
        <w:noProof/>
      </w:rPr>
      <w:pict w14:anchorId="402A69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895236" o:spid="_x0000_s2053"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E64D9" w14:textId="45F8045B" w:rsidR="0046387D" w:rsidRDefault="007A497C">
    <w:pPr>
      <w:pStyle w:val="Header"/>
    </w:pPr>
    <w:r>
      <w:rPr>
        <w:noProof/>
      </w:rPr>
      <w:pict w14:anchorId="651DDE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895234" o:spid="_x0000_s2051"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72C6B"/>
    <w:multiLevelType w:val="hybridMultilevel"/>
    <w:tmpl w:val="20BC23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F08E6"/>
    <w:multiLevelType w:val="hybridMultilevel"/>
    <w:tmpl w:val="FFD40A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86C5F"/>
    <w:multiLevelType w:val="hybridMultilevel"/>
    <w:tmpl w:val="025CF830"/>
    <w:lvl w:ilvl="0" w:tplc="5E14BA32">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C500407"/>
    <w:multiLevelType w:val="hybridMultilevel"/>
    <w:tmpl w:val="45C4D536"/>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CD337B7"/>
    <w:multiLevelType w:val="hybridMultilevel"/>
    <w:tmpl w:val="D4DCAD6E"/>
    <w:lvl w:ilvl="0" w:tplc="5E14BA32">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CF95115"/>
    <w:multiLevelType w:val="hybridMultilevel"/>
    <w:tmpl w:val="DC80C992"/>
    <w:lvl w:ilvl="0" w:tplc="E5D80CC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D4D7541"/>
    <w:multiLevelType w:val="hybridMultilevel"/>
    <w:tmpl w:val="5F68B12E"/>
    <w:lvl w:ilvl="0" w:tplc="CF0223F8">
      <w:start w:val="10"/>
      <w:numFmt w:val="decimal"/>
      <w:lvlText w:val="%1.1"/>
      <w:lvlJc w:val="center"/>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D620E4C"/>
    <w:multiLevelType w:val="hybridMultilevel"/>
    <w:tmpl w:val="74A68D56"/>
    <w:lvl w:ilvl="0" w:tplc="5E14BA32">
      <w:numFmt w:val="bullet"/>
      <w:lvlText w:val="-"/>
      <w:lvlJc w:val="left"/>
      <w:pPr>
        <w:ind w:left="720" w:hanging="360"/>
      </w:pPr>
      <w:rPr>
        <w:rFonts w:ascii="Calibri" w:eastAsiaTheme="minorHAnsi" w:hAnsi="Calibri" w:cs="Calibri" w:hint="default"/>
      </w:rPr>
    </w:lvl>
    <w:lvl w:ilvl="1" w:tplc="5E14BA3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DA7413"/>
    <w:multiLevelType w:val="hybridMultilevel"/>
    <w:tmpl w:val="9E5E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5E3053"/>
    <w:multiLevelType w:val="multilevel"/>
    <w:tmpl w:val="6742D5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C082681"/>
    <w:multiLevelType w:val="hybridMultilevel"/>
    <w:tmpl w:val="96641B0A"/>
    <w:lvl w:ilvl="0" w:tplc="5E14BA3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92173D"/>
    <w:multiLevelType w:val="hybridMultilevel"/>
    <w:tmpl w:val="436270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7D3D79"/>
    <w:multiLevelType w:val="hybridMultilevel"/>
    <w:tmpl w:val="3C06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437F5A"/>
    <w:multiLevelType w:val="hybridMultilevel"/>
    <w:tmpl w:val="8EBC293E"/>
    <w:lvl w:ilvl="0" w:tplc="0C440472">
      <w:start w:val="10"/>
      <w:numFmt w:val="decimal"/>
      <w:lvlText w:val="%1.1"/>
      <w:lvlJc w:val="center"/>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C974DF0"/>
    <w:multiLevelType w:val="hybridMultilevel"/>
    <w:tmpl w:val="560439F8"/>
    <w:lvl w:ilvl="0" w:tplc="CFEC448E">
      <w:start w:val="10"/>
      <w:numFmt w:val="decimal"/>
      <w:lvlText w:val="%1.2"/>
      <w:lvlJc w:val="center"/>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C993300"/>
    <w:multiLevelType w:val="hybridMultilevel"/>
    <w:tmpl w:val="FBE04A72"/>
    <w:lvl w:ilvl="0" w:tplc="08090019">
      <w:start w:val="1"/>
      <w:numFmt w:val="lowerLetter"/>
      <w:lvlText w:val="%1."/>
      <w:lvlJc w:val="left"/>
      <w:pPr>
        <w:ind w:left="1647" w:hanging="36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16" w15:restartNumberingAfterBreak="0">
    <w:nsid w:val="334E7C80"/>
    <w:multiLevelType w:val="hybridMultilevel"/>
    <w:tmpl w:val="DC80C992"/>
    <w:lvl w:ilvl="0" w:tplc="E5D80C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2712FD"/>
    <w:multiLevelType w:val="hybridMultilevel"/>
    <w:tmpl w:val="6F4AEBD0"/>
    <w:lvl w:ilvl="0" w:tplc="5E14BA32">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7711CB8"/>
    <w:multiLevelType w:val="hybridMultilevel"/>
    <w:tmpl w:val="EAB0E5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E32CEC"/>
    <w:multiLevelType w:val="hybridMultilevel"/>
    <w:tmpl w:val="50E84F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9D3B9A"/>
    <w:multiLevelType w:val="hybridMultilevel"/>
    <w:tmpl w:val="6B60CC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09A046D"/>
    <w:multiLevelType w:val="hybridMultilevel"/>
    <w:tmpl w:val="D012EDA2"/>
    <w:lvl w:ilvl="0" w:tplc="683C1E8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F70D4A"/>
    <w:multiLevelType w:val="hybridMultilevel"/>
    <w:tmpl w:val="5B2054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A126B5"/>
    <w:multiLevelType w:val="hybridMultilevel"/>
    <w:tmpl w:val="1F44D52C"/>
    <w:lvl w:ilvl="0" w:tplc="F1C8236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A0B3B7E"/>
    <w:multiLevelType w:val="hybridMultilevel"/>
    <w:tmpl w:val="47E0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236D71"/>
    <w:multiLevelType w:val="hybridMultilevel"/>
    <w:tmpl w:val="B4D4D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7F1E73"/>
    <w:multiLevelType w:val="hybridMultilevel"/>
    <w:tmpl w:val="CD5AB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564A04"/>
    <w:multiLevelType w:val="hybridMultilevel"/>
    <w:tmpl w:val="8EBC293E"/>
    <w:lvl w:ilvl="0" w:tplc="0C440472">
      <w:start w:val="10"/>
      <w:numFmt w:val="decimal"/>
      <w:lvlText w:val="%1.1"/>
      <w:lvlJc w:val="center"/>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C463EC2"/>
    <w:multiLevelType w:val="hybridMultilevel"/>
    <w:tmpl w:val="B560C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3B0D57"/>
    <w:multiLevelType w:val="hybridMultilevel"/>
    <w:tmpl w:val="D1F8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2C0932"/>
    <w:multiLevelType w:val="hybridMultilevel"/>
    <w:tmpl w:val="CA280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2E1A15"/>
    <w:multiLevelType w:val="hybridMultilevel"/>
    <w:tmpl w:val="1D220846"/>
    <w:lvl w:ilvl="0" w:tplc="7572200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778337C"/>
    <w:multiLevelType w:val="hybridMultilevel"/>
    <w:tmpl w:val="7EE82460"/>
    <w:lvl w:ilvl="0" w:tplc="BB3C828A">
      <w:numFmt w:val="bullet"/>
      <w:lvlText w:val="-"/>
      <w:lvlJc w:val="left"/>
      <w:pPr>
        <w:ind w:left="1080" w:hanging="360"/>
      </w:pPr>
      <w:rPr>
        <w:rFonts w:ascii="Calibri" w:eastAsiaTheme="minorHAnsi"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DEB2F75"/>
    <w:multiLevelType w:val="hybridMultilevel"/>
    <w:tmpl w:val="D10A2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430110"/>
    <w:multiLevelType w:val="multilevel"/>
    <w:tmpl w:val="171A9CBC"/>
    <w:lvl w:ilvl="0">
      <w:start w:val="1"/>
      <w:numFmt w:val="decimal"/>
      <w:lvlText w:val="%1."/>
      <w:lvlJc w:val="left"/>
      <w:pPr>
        <w:ind w:left="720" w:hanging="360"/>
      </w:pPr>
      <w:rPr>
        <w:rFonts w:hint="default"/>
        <w:b/>
        <w:sz w:val="28"/>
        <w:szCs w:val="28"/>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77112829"/>
    <w:multiLevelType w:val="hybridMultilevel"/>
    <w:tmpl w:val="FE84B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5263EC"/>
    <w:multiLevelType w:val="hybridMultilevel"/>
    <w:tmpl w:val="2EBAEE32"/>
    <w:lvl w:ilvl="0" w:tplc="5E44CC60">
      <w:start w:val="10"/>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2A32BE"/>
    <w:multiLevelType w:val="hybridMultilevel"/>
    <w:tmpl w:val="1BCEED78"/>
    <w:lvl w:ilvl="0" w:tplc="0C440472">
      <w:start w:val="10"/>
      <w:numFmt w:val="decimal"/>
      <w:lvlText w:val="%1.1"/>
      <w:lvlJc w:val="center"/>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D3B16ED"/>
    <w:multiLevelType w:val="hybridMultilevel"/>
    <w:tmpl w:val="86C82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34"/>
  </w:num>
  <w:num w:numId="3">
    <w:abstractNumId w:val="3"/>
  </w:num>
  <w:num w:numId="4">
    <w:abstractNumId w:val="9"/>
  </w:num>
  <w:num w:numId="5">
    <w:abstractNumId w:val="31"/>
  </w:num>
  <w:num w:numId="6">
    <w:abstractNumId w:val="23"/>
  </w:num>
  <w:num w:numId="7">
    <w:abstractNumId w:val="0"/>
  </w:num>
  <w:num w:numId="8">
    <w:abstractNumId w:val="15"/>
  </w:num>
  <w:num w:numId="9">
    <w:abstractNumId w:val="20"/>
  </w:num>
  <w:num w:numId="10">
    <w:abstractNumId w:val="19"/>
  </w:num>
  <w:num w:numId="11">
    <w:abstractNumId w:val="21"/>
  </w:num>
  <w:num w:numId="12">
    <w:abstractNumId w:val="36"/>
  </w:num>
  <w:num w:numId="13">
    <w:abstractNumId w:val="6"/>
  </w:num>
  <w:num w:numId="14">
    <w:abstractNumId w:val="27"/>
  </w:num>
  <w:num w:numId="15">
    <w:abstractNumId w:val="13"/>
  </w:num>
  <w:num w:numId="16">
    <w:abstractNumId w:val="37"/>
  </w:num>
  <w:num w:numId="17">
    <w:abstractNumId w:val="14"/>
  </w:num>
  <w:num w:numId="18">
    <w:abstractNumId w:val="32"/>
  </w:num>
  <w:num w:numId="19">
    <w:abstractNumId w:val="10"/>
  </w:num>
  <w:num w:numId="20">
    <w:abstractNumId w:val="4"/>
  </w:num>
  <w:num w:numId="21">
    <w:abstractNumId w:val="28"/>
  </w:num>
  <w:num w:numId="22">
    <w:abstractNumId w:val="29"/>
  </w:num>
  <w:num w:numId="23">
    <w:abstractNumId w:val="12"/>
  </w:num>
  <w:num w:numId="24">
    <w:abstractNumId w:val="8"/>
  </w:num>
  <w:num w:numId="25">
    <w:abstractNumId w:val="30"/>
  </w:num>
  <w:num w:numId="26">
    <w:abstractNumId w:val="38"/>
  </w:num>
  <w:num w:numId="27">
    <w:abstractNumId w:val="11"/>
  </w:num>
  <w:num w:numId="28">
    <w:abstractNumId w:val="1"/>
  </w:num>
  <w:num w:numId="29">
    <w:abstractNumId w:val="18"/>
  </w:num>
  <w:num w:numId="30">
    <w:abstractNumId w:val="24"/>
  </w:num>
  <w:num w:numId="31">
    <w:abstractNumId w:val="33"/>
  </w:num>
  <w:num w:numId="32">
    <w:abstractNumId w:val="26"/>
  </w:num>
  <w:num w:numId="33">
    <w:abstractNumId w:val="25"/>
  </w:num>
  <w:num w:numId="34">
    <w:abstractNumId w:val="2"/>
  </w:num>
  <w:num w:numId="35">
    <w:abstractNumId w:val="7"/>
  </w:num>
  <w:num w:numId="36">
    <w:abstractNumId w:val="17"/>
  </w:num>
  <w:num w:numId="37">
    <w:abstractNumId w:val="22"/>
  </w:num>
  <w:num w:numId="38">
    <w:abstractNumId w:val="16"/>
  </w:num>
  <w:num w:numId="39">
    <w:abstractNumId w:val="5"/>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C57"/>
    <w:rsid w:val="0000386F"/>
    <w:rsid w:val="00010E1D"/>
    <w:rsid w:val="00011492"/>
    <w:rsid w:val="0001300E"/>
    <w:rsid w:val="000318EE"/>
    <w:rsid w:val="0003479B"/>
    <w:rsid w:val="0004231D"/>
    <w:rsid w:val="0004586C"/>
    <w:rsid w:val="000463B2"/>
    <w:rsid w:val="0005099E"/>
    <w:rsid w:val="0005129A"/>
    <w:rsid w:val="000603E0"/>
    <w:rsid w:val="00075DB4"/>
    <w:rsid w:val="0007799A"/>
    <w:rsid w:val="00087868"/>
    <w:rsid w:val="00091779"/>
    <w:rsid w:val="0009318E"/>
    <w:rsid w:val="000A2E97"/>
    <w:rsid w:val="000A43B1"/>
    <w:rsid w:val="000B3D41"/>
    <w:rsid w:val="000B49D7"/>
    <w:rsid w:val="000B4B42"/>
    <w:rsid w:val="000B5613"/>
    <w:rsid w:val="000C66A6"/>
    <w:rsid w:val="000C66F3"/>
    <w:rsid w:val="000D0E52"/>
    <w:rsid w:val="000E32AF"/>
    <w:rsid w:val="000F2C57"/>
    <w:rsid w:val="000F5A32"/>
    <w:rsid w:val="00104E28"/>
    <w:rsid w:val="0012010B"/>
    <w:rsid w:val="001232F5"/>
    <w:rsid w:val="001359AC"/>
    <w:rsid w:val="00143E88"/>
    <w:rsid w:val="001509AC"/>
    <w:rsid w:val="00151202"/>
    <w:rsid w:val="001517CE"/>
    <w:rsid w:val="001634DC"/>
    <w:rsid w:val="001643DA"/>
    <w:rsid w:val="00164BF9"/>
    <w:rsid w:val="001710E2"/>
    <w:rsid w:val="00172380"/>
    <w:rsid w:val="00172A43"/>
    <w:rsid w:val="001754AF"/>
    <w:rsid w:val="00192C34"/>
    <w:rsid w:val="001A40B8"/>
    <w:rsid w:val="001B0D45"/>
    <w:rsid w:val="001B1E02"/>
    <w:rsid w:val="001B2D55"/>
    <w:rsid w:val="001E54CA"/>
    <w:rsid w:val="001E56D5"/>
    <w:rsid w:val="001F00F8"/>
    <w:rsid w:val="001F6AFB"/>
    <w:rsid w:val="001F6C09"/>
    <w:rsid w:val="00201989"/>
    <w:rsid w:val="00202676"/>
    <w:rsid w:val="00205685"/>
    <w:rsid w:val="002117EF"/>
    <w:rsid w:val="00217219"/>
    <w:rsid w:val="00231465"/>
    <w:rsid w:val="002323B4"/>
    <w:rsid w:val="002332C0"/>
    <w:rsid w:val="0024718E"/>
    <w:rsid w:val="0025606C"/>
    <w:rsid w:val="002623CD"/>
    <w:rsid w:val="00264714"/>
    <w:rsid w:val="00265E3D"/>
    <w:rsid w:val="00265E92"/>
    <w:rsid w:val="00270480"/>
    <w:rsid w:val="002926F4"/>
    <w:rsid w:val="002A070F"/>
    <w:rsid w:val="002A10F2"/>
    <w:rsid w:val="002B42E3"/>
    <w:rsid w:val="002D0FD5"/>
    <w:rsid w:val="00306297"/>
    <w:rsid w:val="003259D7"/>
    <w:rsid w:val="00325B7C"/>
    <w:rsid w:val="00334023"/>
    <w:rsid w:val="0036332D"/>
    <w:rsid w:val="00374CBC"/>
    <w:rsid w:val="00393F8B"/>
    <w:rsid w:val="003A34E5"/>
    <w:rsid w:val="003A54E4"/>
    <w:rsid w:val="003B09AC"/>
    <w:rsid w:val="003B1E4E"/>
    <w:rsid w:val="003B6EF3"/>
    <w:rsid w:val="003C06D9"/>
    <w:rsid w:val="003C3236"/>
    <w:rsid w:val="003D6065"/>
    <w:rsid w:val="003E7B91"/>
    <w:rsid w:val="003F0AC8"/>
    <w:rsid w:val="00402EAB"/>
    <w:rsid w:val="004228E0"/>
    <w:rsid w:val="00425626"/>
    <w:rsid w:val="0042641C"/>
    <w:rsid w:val="004321BC"/>
    <w:rsid w:val="00433A12"/>
    <w:rsid w:val="00443719"/>
    <w:rsid w:val="00461A2B"/>
    <w:rsid w:val="0046387D"/>
    <w:rsid w:val="00463AE4"/>
    <w:rsid w:val="0047455D"/>
    <w:rsid w:val="00480C09"/>
    <w:rsid w:val="004863BB"/>
    <w:rsid w:val="004944A3"/>
    <w:rsid w:val="004B08B7"/>
    <w:rsid w:val="004B36C5"/>
    <w:rsid w:val="004B42AC"/>
    <w:rsid w:val="004C1251"/>
    <w:rsid w:val="004C2C94"/>
    <w:rsid w:val="004C37A4"/>
    <w:rsid w:val="004D0BB4"/>
    <w:rsid w:val="004E022E"/>
    <w:rsid w:val="004E6013"/>
    <w:rsid w:val="004E7AE0"/>
    <w:rsid w:val="004F3BE1"/>
    <w:rsid w:val="005065DC"/>
    <w:rsid w:val="00510FBC"/>
    <w:rsid w:val="00512226"/>
    <w:rsid w:val="00513360"/>
    <w:rsid w:val="00524610"/>
    <w:rsid w:val="005471D7"/>
    <w:rsid w:val="00547BB2"/>
    <w:rsid w:val="00564263"/>
    <w:rsid w:val="00564624"/>
    <w:rsid w:val="00566EBA"/>
    <w:rsid w:val="00577E12"/>
    <w:rsid w:val="00580461"/>
    <w:rsid w:val="00584C74"/>
    <w:rsid w:val="00591B65"/>
    <w:rsid w:val="005A314F"/>
    <w:rsid w:val="005A62F4"/>
    <w:rsid w:val="005A74BA"/>
    <w:rsid w:val="005B349E"/>
    <w:rsid w:val="005B60E1"/>
    <w:rsid w:val="005C5525"/>
    <w:rsid w:val="005C633D"/>
    <w:rsid w:val="005D22B9"/>
    <w:rsid w:val="005E44BE"/>
    <w:rsid w:val="005F1215"/>
    <w:rsid w:val="00602143"/>
    <w:rsid w:val="00616AE0"/>
    <w:rsid w:val="00620B33"/>
    <w:rsid w:val="00621FB1"/>
    <w:rsid w:val="00625E9E"/>
    <w:rsid w:val="00632938"/>
    <w:rsid w:val="00632E3E"/>
    <w:rsid w:val="00633080"/>
    <w:rsid w:val="0063416B"/>
    <w:rsid w:val="006542D9"/>
    <w:rsid w:val="00657A8D"/>
    <w:rsid w:val="00666016"/>
    <w:rsid w:val="00666156"/>
    <w:rsid w:val="006723FB"/>
    <w:rsid w:val="0067684D"/>
    <w:rsid w:val="006A7E94"/>
    <w:rsid w:val="006B4D57"/>
    <w:rsid w:val="006B5E08"/>
    <w:rsid w:val="006D1497"/>
    <w:rsid w:val="006D26D0"/>
    <w:rsid w:val="006D75B1"/>
    <w:rsid w:val="006F4B44"/>
    <w:rsid w:val="007116A3"/>
    <w:rsid w:val="007134A1"/>
    <w:rsid w:val="00715777"/>
    <w:rsid w:val="00724BBF"/>
    <w:rsid w:val="007272A4"/>
    <w:rsid w:val="0073637A"/>
    <w:rsid w:val="007419B7"/>
    <w:rsid w:val="00742EA9"/>
    <w:rsid w:val="00755E5F"/>
    <w:rsid w:val="007574EA"/>
    <w:rsid w:val="00767D8C"/>
    <w:rsid w:val="007740E8"/>
    <w:rsid w:val="00775623"/>
    <w:rsid w:val="0078281E"/>
    <w:rsid w:val="00796EA1"/>
    <w:rsid w:val="007A106B"/>
    <w:rsid w:val="007A2D67"/>
    <w:rsid w:val="007A2E87"/>
    <w:rsid w:val="007A497C"/>
    <w:rsid w:val="007B349F"/>
    <w:rsid w:val="007D44B0"/>
    <w:rsid w:val="007D6B5B"/>
    <w:rsid w:val="007E2383"/>
    <w:rsid w:val="007E4CF2"/>
    <w:rsid w:val="0080158F"/>
    <w:rsid w:val="00810CA9"/>
    <w:rsid w:val="00813F67"/>
    <w:rsid w:val="00827366"/>
    <w:rsid w:val="00837C4F"/>
    <w:rsid w:val="00842432"/>
    <w:rsid w:val="00854005"/>
    <w:rsid w:val="00862207"/>
    <w:rsid w:val="00862A9B"/>
    <w:rsid w:val="008829C8"/>
    <w:rsid w:val="008B18F4"/>
    <w:rsid w:val="008C364A"/>
    <w:rsid w:val="008C50C8"/>
    <w:rsid w:val="008D48DC"/>
    <w:rsid w:val="008E00B0"/>
    <w:rsid w:val="008E0747"/>
    <w:rsid w:val="00902393"/>
    <w:rsid w:val="00902CB6"/>
    <w:rsid w:val="00903D7C"/>
    <w:rsid w:val="00905168"/>
    <w:rsid w:val="00906EF0"/>
    <w:rsid w:val="00907B90"/>
    <w:rsid w:val="00910EC4"/>
    <w:rsid w:val="0091560A"/>
    <w:rsid w:val="00950CF9"/>
    <w:rsid w:val="0095297A"/>
    <w:rsid w:val="009536B3"/>
    <w:rsid w:val="009646F6"/>
    <w:rsid w:val="009678CC"/>
    <w:rsid w:val="00973F2E"/>
    <w:rsid w:val="00984DA4"/>
    <w:rsid w:val="00994AB6"/>
    <w:rsid w:val="009B0BC6"/>
    <w:rsid w:val="009B10EA"/>
    <w:rsid w:val="009B3DEE"/>
    <w:rsid w:val="009C6E74"/>
    <w:rsid w:val="009D520B"/>
    <w:rsid w:val="009E1CDD"/>
    <w:rsid w:val="009F247C"/>
    <w:rsid w:val="009F608D"/>
    <w:rsid w:val="00A02CDE"/>
    <w:rsid w:val="00A02E39"/>
    <w:rsid w:val="00A06121"/>
    <w:rsid w:val="00A1117D"/>
    <w:rsid w:val="00A35C55"/>
    <w:rsid w:val="00A53993"/>
    <w:rsid w:val="00A551C0"/>
    <w:rsid w:val="00A719EB"/>
    <w:rsid w:val="00A72620"/>
    <w:rsid w:val="00A72FB2"/>
    <w:rsid w:val="00A85938"/>
    <w:rsid w:val="00A97056"/>
    <w:rsid w:val="00AA3F83"/>
    <w:rsid w:val="00AA759E"/>
    <w:rsid w:val="00AC1B80"/>
    <w:rsid w:val="00AC533F"/>
    <w:rsid w:val="00AC6BD1"/>
    <w:rsid w:val="00AD0188"/>
    <w:rsid w:val="00AD14E4"/>
    <w:rsid w:val="00AD2876"/>
    <w:rsid w:val="00AD362D"/>
    <w:rsid w:val="00AD7B67"/>
    <w:rsid w:val="00B123F4"/>
    <w:rsid w:val="00B17784"/>
    <w:rsid w:val="00B30426"/>
    <w:rsid w:val="00B42111"/>
    <w:rsid w:val="00B46DC9"/>
    <w:rsid w:val="00B500E8"/>
    <w:rsid w:val="00B82357"/>
    <w:rsid w:val="00B8542C"/>
    <w:rsid w:val="00B91324"/>
    <w:rsid w:val="00B971F1"/>
    <w:rsid w:val="00BA4ED4"/>
    <w:rsid w:val="00BB421B"/>
    <w:rsid w:val="00BC388B"/>
    <w:rsid w:val="00BE0862"/>
    <w:rsid w:val="00BE3266"/>
    <w:rsid w:val="00BE3F93"/>
    <w:rsid w:val="00BF27A0"/>
    <w:rsid w:val="00BF52D9"/>
    <w:rsid w:val="00C1193B"/>
    <w:rsid w:val="00C13E93"/>
    <w:rsid w:val="00C21983"/>
    <w:rsid w:val="00C24210"/>
    <w:rsid w:val="00C367FE"/>
    <w:rsid w:val="00C36F78"/>
    <w:rsid w:val="00C5112A"/>
    <w:rsid w:val="00C52FA0"/>
    <w:rsid w:val="00C632F6"/>
    <w:rsid w:val="00C65313"/>
    <w:rsid w:val="00C668FC"/>
    <w:rsid w:val="00C74960"/>
    <w:rsid w:val="00C84961"/>
    <w:rsid w:val="00CB673A"/>
    <w:rsid w:val="00CE0FC8"/>
    <w:rsid w:val="00CE282B"/>
    <w:rsid w:val="00CE7748"/>
    <w:rsid w:val="00CF44F2"/>
    <w:rsid w:val="00D07EBA"/>
    <w:rsid w:val="00D20C43"/>
    <w:rsid w:val="00D260FA"/>
    <w:rsid w:val="00D32C0A"/>
    <w:rsid w:val="00D45CA4"/>
    <w:rsid w:val="00D46269"/>
    <w:rsid w:val="00D46AFF"/>
    <w:rsid w:val="00D5198D"/>
    <w:rsid w:val="00D52C2F"/>
    <w:rsid w:val="00D545C8"/>
    <w:rsid w:val="00D63A43"/>
    <w:rsid w:val="00D6458E"/>
    <w:rsid w:val="00D7492C"/>
    <w:rsid w:val="00D81159"/>
    <w:rsid w:val="00D858F5"/>
    <w:rsid w:val="00DA1870"/>
    <w:rsid w:val="00DA24CE"/>
    <w:rsid w:val="00DA5937"/>
    <w:rsid w:val="00DB33A6"/>
    <w:rsid w:val="00DB4EE7"/>
    <w:rsid w:val="00DB6D6D"/>
    <w:rsid w:val="00DC004D"/>
    <w:rsid w:val="00DC114C"/>
    <w:rsid w:val="00DC23A7"/>
    <w:rsid w:val="00DC73F4"/>
    <w:rsid w:val="00DD12BE"/>
    <w:rsid w:val="00DE0207"/>
    <w:rsid w:val="00DE27B6"/>
    <w:rsid w:val="00DF64F4"/>
    <w:rsid w:val="00E112CC"/>
    <w:rsid w:val="00E12752"/>
    <w:rsid w:val="00E1625A"/>
    <w:rsid w:val="00E16D48"/>
    <w:rsid w:val="00E35E64"/>
    <w:rsid w:val="00E36F22"/>
    <w:rsid w:val="00E40576"/>
    <w:rsid w:val="00E412E6"/>
    <w:rsid w:val="00E43F56"/>
    <w:rsid w:val="00E63EFF"/>
    <w:rsid w:val="00E95B6E"/>
    <w:rsid w:val="00E960BF"/>
    <w:rsid w:val="00EA3E0C"/>
    <w:rsid w:val="00EA798C"/>
    <w:rsid w:val="00EB3BB9"/>
    <w:rsid w:val="00EB6FF7"/>
    <w:rsid w:val="00EC136C"/>
    <w:rsid w:val="00EC1D04"/>
    <w:rsid w:val="00EC55E6"/>
    <w:rsid w:val="00EC5BE7"/>
    <w:rsid w:val="00EC7DEA"/>
    <w:rsid w:val="00ED1F57"/>
    <w:rsid w:val="00ED557E"/>
    <w:rsid w:val="00EE3375"/>
    <w:rsid w:val="00EE7767"/>
    <w:rsid w:val="00F00E06"/>
    <w:rsid w:val="00F01E41"/>
    <w:rsid w:val="00F07A20"/>
    <w:rsid w:val="00F07C2E"/>
    <w:rsid w:val="00F110D8"/>
    <w:rsid w:val="00F11F76"/>
    <w:rsid w:val="00F25335"/>
    <w:rsid w:val="00F32314"/>
    <w:rsid w:val="00F34614"/>
    <w:rsid w:val="00F5032B"/>
    <w:rsid w:val="00F51D10"/>
    <w:rsid w:val="00F56937"/>
    <w:rsid w:val="00F56AE7"/>
    <w:rsid w:val="00F74277"/>
    <w:rsid w:val="00F763D9"/>
    <w:rsid w:val="00F914FF"/>
    <w:rsid w:val="00F9255A"/>
    <w:rsid w:val="00F97B3C"/>
    <w:rsid w:val="00FA43E6"/>
    <w:rsid w:val="00FB0B8A"/>
    <w:rsid w:val="00FC2F85"/>
    <w:rsid w:val="00FD5F2F"/>
    <w:rsid w:val="00FD670B"/>
    <w:rsid w:val="00FD71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4846F6B"/>
  <w15:chartTrackingRefBased/>
  <w15:docId w15:val="{51BEB764-3D0B-4B5F-8972-9C36A8BFF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779"/>
  </w:style>
  <w:style w:type="paragraph" w:styleId="Heading1">
    <w:name w:val="heading 1"/>
    <w:basedOn w:val="Normal"/>
    <w:next w:val="Normal"/>
    <w:link w:val="Heading1Char"/>
    <w:uiPriority w:val="9"/>
    <w:qFormat/>
    <w:rsid w:val="00091779"/>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091779"/>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91779"/>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91779"/>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091779"/>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091779"/>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091779"/>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091779"/>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091779"/>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2C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2C57"/>
  </w:style>
  <w:style w:type="paragraph" w:styleId="Footer">
    <w:name w:val="footer"/>
    <w:basedOn w:val="Normal"/>
    <w:link w:val="FooterChar"/>
    <w:uiPriority w:val="99"/>
    <w:unhideWhenUsed/>
    <w:rsid w:val="000F2C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2C57"/>
  </w:style>
  <w:style w:type="paragraph" w:styleId="ListParagraph">
    <w:name w:val="List Paragraph"/>
    <w:basedOn w:val="Normal"/>
    <w:uiPriority w:val="34"/>
    <w:qFormat/>
    <w:rsid w:val="000F2C57"/>
    <w:pPr>
      <w:ind w:left="720"/>
      <w:contextualSpacing/>
    </w:pPr>
  </w:style>
  <w:style w:type="paragraph" w:styleId="BalloonText">
    <w:name w:val="Balloon Text"/>
    <w:basedOn w:val="Normal"/>
    <w:link w:val="BalloonTextChar"/>
    <w:uiPriority w:val="99"/>
    <w:semiHidden/>
    <w:unhideWhenUsed/>
    <w:rsid w:val="00AC1B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B80"/>
    <w:rPr>
      <w:rFonts w:ascii="Segoe UI" w:hAnsi="Segoe UI" w:cs="Segoe UI"/>
      <w:sz w:val="18"/>
      <w:szCs w:val="18"/>
    </w:rPr>
  </w:style>
  <w:style w:type="character" w:styleId="CommentReference">
    <w:name w:val="annotation reference"/>
    <w:basedOn w:val="DefaultParagraphFont"/>
    <w:uiPriority w:val="99"/>
    <w:semiHidden/>
    <w:unhideWhenUsed/>
    <w:rsid w:val="004E6013"/>
    <w:rPr>
      <w:sz w:val="16"/>
      <w:szCs w:val="16"/>
    </w:rPr>
  </w:style>
  <w:style w:type="paragraph" w:styleId="CommentText">
    <w:name w:val="annotation text"/>
    <w:basedOn w:val="Normal"/>
    <w:link w:val="CommentTextChar"/>
    <w:uiPriority w:val="99"/>
    <w:semiHidden/>
    <w:unhideWhenUsed/>
    <w:rsid w:val="004E6013"/>
    <w:pPr>
      <w:spacing w:line="240" w:lineRule="auto"/>
    </w:pPr>
    <w:rPr>
      <w:sz w:val="20"/>
      <w:szCs w:val="20"/>
    </w:rPr>
  </w:style>
  <w:style w:type="character" w:customStyle="1" w:styleId="CommentTextChar">
    <w:name w:val="Comment Text Char"/>
    <w:basedOn w:val="DefaultParagraphFont"/>
    <w:link w:val="CommentText"/>
    <w:uiPriority w:val="99"/>
    <w:semiHidden/>
    <w:rsid w:val="004E6013"/>
    <w:rPr>
      <w:sz w:val="20"/>
      <w:szCs w:val="20"/>
    </w:rPr>
  </w:style>
  <w:style w:type="paragraph" w:styleId="CommentSubject">
    <w:name w:val="annotation subject"/>
    <w:basedOn w:val="CommentText"/>
    <w:next w:val="CommentText"/>
    <w:link w:val="CommentSubjectChar"/>
    <w:uiPriority w:val="99"/>
    <w:semiHidden/>
    <w:unhideWhenUsed/>
    <w:rsid w:val="004E6013"/>
    <w:rPr>
      <w:b/>
      <w:bCs/>
    </w:rPr>
  </w:style>
  <w:style w:type="character" w:customStyle="1" w:styleId="CommentSubjectChar">
    <w:name w:val="Comment Subject Char"/>
    <w:basedOn w:val="CommentTextChar"/>
    <w:link w:val="CommentSubject"/>
    <w:uiPriority w:val="99"/>
    <w:semiHidden/>
    <w:rsid w:val="004E6013"/>
    <w:rPr>
      <w:b/>
      <w:bCs/>
      <w:sz w:val="20"/>
      <w:szCs w:val="20"/>
    </w:rPr>
  </w:style>
  <w:style w:type="paragraph" w:styleId="Revision">
    <w:name w:val="Revision"/>
    <w:hidden/>
    <w:uiPriority w:val="99"/>
    <w:semiHidden/>
    <w:rsid w:val="001710E2"/>
    <w:pPr>
      <w:spacing w:after="0" w:line="240" w:lineRule="auto"/>
    </w:pPr>
  </w:style>
  <w:style w:type="character" w:customStyle="1" w:styleId="Heading1Char">
    <w:name w:val="Heading 1 Char"/>
    <w:basedOn w:val="DefaultParagraphFont"/>
    <w:link w:val="Heading1"/>
    <w:uiPriority w:val="9"/>
    <w:rsid w:val="00091779"/>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09177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91779"/>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91779"/>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091779"/>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091779"/>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091779"/>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091779"/>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091779"/>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091779"/>
    <w:pPr>
      <w:spacing w:line="240" w:lineRule="auto"/>
    </w:pPr>
    <w:rPr>
      <w:b/>
      <w:bCs/>
      <w:smallCaps/>
      <w:color w:val="44546A" w:themeColor="text2"/>
    </w:rPr>
  </w:style>
  <w:style w:type="paragraph" w:styleId="Title">
    <w:name w:val="Title"/>
    <w:basedOn w:val="Normal"/>
    <w:next w:val="Normal"/>
    <w:link w:val="TitleChar"/>
    <w:uiPriority w:val="10"/>
    <w:qFormat/>
    <w:rsid w:val="0009177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091779"/>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091779"/>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091779"/>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091779"/>
    <w:rPr>
      <w:b/>
      <w:bCs/>
    </w:rPr>
  </w:style>
  <w:style w:type="character" w:styleId="Emphasis">
    <w:name w:val="Emphasis"/>
    <w:basedOn w:val="DefaultParagraphFont"/>
    <w:uiPriority w:val="20"/>
    <w:qFormat/>
    <w:rsid w:val="00091779"/>
    <w:rPr>
      <w:i/>
      <w:iCs/>
    </w:rPr>
  </w:style>
  <w:style w:type="paragraph" w:styleId="NoSpacing">
    <w:name w:val="No Spacing"/>
    <w:uiPriority w:val="1"/>
    <w:qFormat/>
    <w:rsid w:val="00091779"/>
    <w:pPr>
      <w:spacing w:after="0" w:line="240" w:lineRule="auto"/>
    </w:pPr>
  </w:style>
  <w:style w:type="paragraph" w:styleId="Quote">
    <w:name w:val="Quote"/>
    <w:basedOn w:val="Normal"/>
    <w:next w:val="Normal"/>
    <w:link w:val="QuoteChar"/>
    <w:uiPriority w:val="29"/>
    <w:qFormat/>
    <w:rsid w:val="00091779"/>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091779"/>
    <w:rPr>
      <w:color w:val="44546A" w:themeColor="text2"/>
      <w:sz w:val="24"/>
      <w:szCs w:val="24"/>
    </w:rPr>
  </w:style>
  <w:style w:type="paragraph" w:styleId="IntenseQuote">
    <w:name w:val="Intense Quote"/>
    <w:basedOn w:val="Normal"/>
    <w:next w:val="Normal"/>
    <w:link w:val="IntenseQuoteChar"/>
    <w:uiPriority w:val="30"/>
    <w:qFormat/>
    <w:rsid w:val="0009177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091779"/>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091779"/>
    <w:rPr>
      <w:i/>
      <w:iCs/>
      <w:color w:val="595959" w:themeColor="text1" w:themeTint="A6"/>
    </w:rPr>
  </w:style>
  <w:style w:type="character" w:styleId="IntenseEmphasis">
    <w:name w:val="Intense Emphasis"/>
    <w:basedOn w:val="DefaultParagraphFont"/>
    <w:uiPriority w:val="21"/>
    <w:qFormat/>
    <w:rsid w:val="00091779"/>
    <w:rPr>
      <w:b/>
      <w:bCs/>
      <w:i/>
      <w:iCs/>
    </w:rPr>
  </w:style>
  <w:style w:type="character" w:styleId="SubtleReference">
    <w:name w:val="Subtle Reference"/>
    <w:basedOn w:val="DefaultParagraphFont"/>
    <w:uiPriority w:val="31"/>
    <w:qFormat/>
    <w:rsid w:val="0009177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91779"/>
    <w:rPr>
      <w:b/>
      <w:bCs/>
      <w:smallCaps/>
      <w:color w:val="44546A" w:themeColor="text2"/>
      <w:u w:val="single"/>
    </w:rPr>
  </w:style>
  <w:style w:type="character" w:styleId="BookTitle">
    <w:name w:val="Book Title"/>
    <w:basedOn w:val="DefaultParagraphFont"/>
    <w:uiPriority w:val="33"/>
    <w:qFormat/>
    <w:rsid w:val="00091779"/>
    <w:rPr>
      <w:b/>
      <w:bCs/>
      <w:smallCaps/>
      <w:spacing w:val="10"/>
    </w:rPr>
  </w:style>
  <w:style w:type="paragraph" w:styleId="TOCHeading">
    <w:name w:val="TOC Heading"/>
    <w:basedOn w:val="Heading1"/>
    <w:next w:val="Normal"/>
    <w:uiPriority w:val="39"/>
    <w:semiHidden/>
    <w:unhideWhenUsed/>
    <w:qFormat/>
    <w:rsid w:val="00091779"/>
    <w:pPr>
      <w:outlineLvl w:val="9"/>
    </w:pPr>
  </w:style>
  <w:style w:type="table" w:styleId="TableGrid">
    <w:name w:val="Table Grid"/>
    <w:basedOn w:val="TableNormal"/>
    <w:uiPriority w:val="39"/>
    <w:rsid w:val="00B3042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7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A9BA2333A42A4CB673D5071158D719" ma:contentTypeVersion="11" ma:contentTypeDescription="Create a new document." ma:contentTypeScope="" ma:versionID="e93f25d59375f4c5684a7070748cbc38">
  <xsd:schema xmlns:xsd="http://www.w3.org/2001/XMLSchema" xmlns:xs="http://www.w3.org/2001/XMLSchema" xmlns:p="http://schemas.microsoft.com/office/2006/metadata/properties" xmlns:ns2="f90a1dd0-6c0f-4c6a-ae10-f2924458b6b8" xmlns:ns3="2ab532f8-9fc8-417f-a316-f81f417ed139" targetNamespace="http://schemas.microsoft.com/office/2006/metadata/properties" ma:root="true" ma:fieldsID="75117fa90ff39bd53e67eee5d7cb00cc" ns2:_="" ns3:_="">
    <xsd:import namespace="f90a1dd0-6c0f-4c6a-ae10-f2924458b6b8"/>
    <xsd:import namespace="2ab532f8-9fc8-417f-a316-f81f417ed1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a1dd0-6c0f-4c6a-ae10-f2924458b6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b532f8-9fc8-417f-a316-f81f417ed1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1BE210-5005-454B-99AC-464DD1D34F8F}">
  <ds:schemaRefs>
    <ds:schemaRef ds:uri="http://schemas.openxmlformats.org/officeDocument/2006/bibliography"/>
  </ds:schemaRefs>
</ds:datastoreItem>
</file>

<file path=customXml/itemProps2.xml><?xml version="1.0" encoding="utf-8"?>
<ds:datastoreItem xmlns:ds="http://schemas.openxmlformats.org/officeDocument/2006/customXml" ds:itemID="{A7A586EB-F950-4A55-AE77-B42F1A2F1393}"/>
</file>

<file path=customXml/itemProps3.xml><?xml version="1.0" encoding="utf-8"?>
<ds:datastoreItem xmlns:ds="http://schemas.openxmlformats.org/officeDocument/2006/customXml" ds:itemID="{F43BDE2B-53D4-44CF-ADCD-9480F2368629}"/>
</file>

<file path=customXml/itemProps4.xml><?xml version="1.0" encoding="utf-8"?>
<ds:datastoreItem xmlns:ds="http://schemas.openxmlformats.org/officeDocument/2006/customXml" ds:itemID="{DDD3DB63-B5EA-4C1C-9628-FA2E13C249F0}"/>
</file>

<file path=docProps/app.xml><?xml version="1.0" encoding="utf-8"?>
<Properties xmlns="http://schemas.openxmlformats.org/officeDocument/2006/extended-properties" xmlns:vt="http://schemas.openxmlformats.org/officeDocument/2006/docPropsVTypes">
  <Template>Normal</Template>
  <TotalTime>66</TotalTime>
  <Pages>6</Pages>
  <Words>2564</Words>
  <Characters>14615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Reeder</dc:creator>
  <cp:keywords/>
  <dc:description/>
  <cp:lastModifiedBy>Vineeta Desai</cp:lastModifiedBy>
  <cp:revision>19</cp:revision>
  <cp:lastPrinted>2019-09-05T10:27:00Z</cp:lastPrinted>
  <dcterms:created xsi:type="dcterms:W3CDTF">2019-10-02T11:06:00Z</dcterms:created>
  <dcterms:modified xsi:type="dcterms:W3CDTF">2019-10-04T11:09:00Z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0x0101003EA9BA2333A42A4CB673D5071158D719</vt:lpwstr>
  </property>
</Properties>
</file>